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F971" w14:textId="359654DC" w:rsidR="0012388D" w:rsidRDefault="00772BDC" w:rsidP="00CA5734">
      <w:pPr>
        <w:rPr>
          <w:rFonts w:cs="Arial"/>
        </w:rPr>
      </w:pPr>
      <w:r>
        <w:rPr>
          <w:rFonts w:cs="Arial"/>
          <w:noProof/>
          <w:lang w:eastAsia="en-GB" w:bidi="ar-SA"/>
        </w:rPr>
        <w:drawing>
          <wp:inline distT="0" distB="0" distL="0" distR="0" wp14:anchorId="0932F6E4" wp14:editId="634248A6">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8254C7F" w14:textId="77777777" w:rsidR="00A671E6" w:rsidRPr="00A671E6" w:rsidRDefault="00A671E6" w:rsidP="00A671E6">
      <w:pPr>
        <w:rPr>
          <w:color w:val="FF0000"/>
        </w:rPr>
      </w:pPr>
    </w:p>
    <w:p w14:paraId="49F4AC48" w14:textId="6F6D44F6" w:rsidR="00A671E6" w:rsidRPr="00FA54F8" w:rsidRDefault="00FA54F8" w:rsidP="00A671E6">
      <w:pPr>
        <w:rPr>
          <w:b/>
          <w:sz w:val="28"/>
          <w:szCs w:val="28"/>
        </w:rPr>
      </w:pPr>
      <w:r w:rsidRPr="00FA54F8">
        <w:rPr>
          <w:b/>
          <w:sz w:val="28"/>
          <w:szCs w:val="28"/>
        </w:rPr>
        <w:t>13</w:t>
      </w:r>
      <w:r w:rsidR="00A671E6" w:rsidRPr="00FA54F8">
        <w:rPr>
          <w:b/>
          <w:sz w:val="28"/>
          <w:szCs w:val="28"/>
        </w:rPr>
        <w:t xml:space="preserve"> </w:t>
      </w:r>
      <w:r w:rsidRPr="00FA54F8">
        <w:rPr>
          <w:b/>
          <w:sz w:val="28"/>
          <w:szCs w:val="28"/>
        </w:rPr>
        <w:t>November 2018</w:t>
      </w:r>
    </w:p>
    <w:p w14:paraId="4A8221A5" w14:textId="32D0DB77" w:rsidR="00A671E6" w:rsidRPr="00FA54F8" w:rsidRDefault="00FA54F8" w:rsidP="00A671E6">
      <w:pPr>
        <w:rPr>
          <w:b/>
          <w:sz w:val="28"/>
          <w:szCs w:val="28"/>
        </w:rPr>
      </w:pPr>
      <w:r w:rsidRPr="00FA54F8">
        <w:rPr>
          <w:b/>
          <w:sz w:val="28"/>
          <w:szCs w:val="28"/>
        </w:rPr>
        <w:t>[63</w:t>
      </w:r>
      <w:r w:rsidR="00831154" w:rsidRPr="00FA54F8">
        <w:rPr>
          <w:b/>
          <w:sz w:val="28"/>
          <w:szCs w:val="28"/>
        </w:rPr>
        <w:t>-1</w:t>
      </w:r>
      <w:r w:rsidRPr="00FA54F8">
        <w:rPr>
          <w:b/>
          <w:sz w:val="28"/>
          <w:szCs w:val="28"/>
        </w:rPr>
        <w:t>8</w:t>
      </w:r>
      <w:r w:rsidR="00A671E6" w:rsidRPr="00FA54F8">
        <w:rPr>
          <w:b/>
          <w:sz w:val="28"/>
          <w:szCs w:val="28"/>
        </w:rPr>
        <w:t>]</w:t>
      </w:r>
    </w:p>
    <w:p w14:paraId="7D518876" w14:textId="77777777" w:rsidR="00A671E6" w:rsidRPr="00A671E6" w:rsidRDefault="00A671E6" w:rsidP="00A671E6"/>
    <w:p w14:paraId="3BED08AF" w14:textId="482F4C9A" w:rsidR="0012388D" w:rsidRPr="000B427A" w:rsidRDefault="00B425AA" w:rsidP="00B425AA">
      <w:pPr>
        <w:pStyle w:val="FSTitle"/>
      </w:pPr>
      <w:r w:rsidRPr="00CA5734">
        <w:t>A</w:t>
      </w:r>
      <w:r w:rsidR="00DD265C" w:rsidRPr="004B0FD9">
        <w:t>pproval</w:t>
      </w:r>
      <w:r w:rsidRPr="004B0FD9">
        <w:t xml:space="preserve"> </w:t>
      </w:r>
      <w:r w:rsidR="00B77C18" w:rsidRPr="004B0FD9">
        <w:t>r</w:t>
      </w:r>
      <w:r w:rsidR="00DD265C" w:rsidRPr="004B0FD9">
        <w:t>eport</w:t>
      </w:r>
      <w:r w:rsidRPr="004B0FD9">
        <w:t xml:space="preserve"> – </w:t>
      </w:r>
      <w:r w:rsidR="00EB6590" w:rsidRPr="004B0FD9">
        <w:t>A</w:t>
      </w:r>
      <w:r w:rsidR="00DD265C" w:rsidRPr="004B0FD9">
        <w:t>pplication</w:t>
      </w:r>
      <w:r w:rsidR="006C3701">
        <w:t xml:space="preserve"> A1129</w:t>
      </w:r>
    </w:p>
    <w:p w14:paraId="0F72F81F" w14:textId="77777777" w:rsidR="003A7B84" w:rsidRPr="00CA5734" w:rsidRDefault="003A7B84" w:rsidP="00A671E6"/>
    <w:p w14:paraId="0CB501EA" w14:textId="2BBD50DD" w:rsidR="003A7B84" w:rsidRPr="00600D62" w:rsidRDefault="006C3701" w:rsidP="00871116">
      <w:pPr>
        <w:pBdr>
          <w:bottom w:val="single" w:sz="12" w:space="1" w:color="auto"/>
        </w:pBdr>
        <w:tabs>
          <w:tab w:val="left" w:pos="1140"/>
        </w:tabs>
        <w:rPr>
          <w:rFonts w:cs="Tahoma"/>
          <w:bCs/>
          <w:sz w:val="32"/>
        </w:rPr>
      </w:pPr>
      <w:r w:rsidRPr="006C3701">
        <w:rPr>
          <w:rFonts w:cs="Tahoma"/>
          <w:bCs/>
          <w:sz w:val="32"/>
        </w:rPr>
        <w:t>Monk Fruit Extract</w:t>
      </w:r>
      <w:r>
        <w:rPr>
          <w:rStyle w:val="FootnoteReference"/>
          <w:rFonts w:cs="Tahoma"/>
          <w:bCs/>
          <w:sz w:val="32"/>
        </w:rPr>
        <w:footnoteReference w:id="2"/>
      </w:r>
      <w:r>
        <w:rPr>
          <w:rFonts w:cs="Tahoma"/>
          <w:bCs/>
          <w:sz w:val="32"/>
        </w:rPr>
        <w:t xml:space="preserve"> </w:t>
      </w:r>
      <w:r w:rsidRPr="006C3701">
        <w:rPr>
          <w:rFonts w:cs="Tahoma"/>
          <w:bCs/>
          <w:sz w:val="32"/>
        </w:rPr>
        <w:t>as a Food Additive</w:t>
      </w:r>
    </w:p>
    <w:p w14:paraId="2376EEB7" w14:textId="77777777" w:rsidR="00600D62" w:rsidRPr="00E327A6" w:rsidRDefault="00600D62" w:rsidP="00871116">
      <w:pPr>
        <w:pBdr>
          <w:bottom w:val="single" w:sz="12" w:space="1" w:color="auto"/>
        </w:pBdr>
        <w:tabs>
          <w:tab w:val="left" w:pos="1140"/>
        </w:tabs>
        <w:rPr>
          <w:rFonts w:cs="Arial"/>
          <w:bCs/>
        </w:rPr>
      </w:pPr>
    </w:p>
    <w:p w14:paraId="17172BC0" w14:textId="77777777" w:rsidR="003A7B84" w:rsidRPr="00E327A6" w:rsidRDefault="003A7B84" w:rsidP="003A7B84"/>
    <w:p w14:paraId="2EC7A351" w14:textId="657268FA" w:rsidR="00600D62" w:rsidRDefault="000F3CFE" w:rsidP="00CA5734">
      <w:pPr>
        <w:rPr>
          <w:sz w:val="20"/>
          <w:szCs w:val="20"/>
        </w:rPr>
      </w:pPr>
      <w:r w:rsidRPr="00600D62">
        <w:t>Food Standards Australia New Zealand (FSANZ) has</w:t>
      </w:r>
      <w:r w:rsidR="007572CC">
        <w:t xml:space="preserve"> assessed an </w:t>
      </w:r>
      <w:r w:rsidR="006C3701">
        <w:t>a</w:t>
      </w:r>
      <w:r w:rsidR="00081B0A" w:rsidRPr="00600D62">
        <w:t>pplication</w:t>
      </w:r>
      <w:r w:rsidR="00CA5734" w:rsidRPr="00600D62">
        <w:t xml:space="preserve"> </w:t>
      </w:r>
      <w:r w:rsidR="00081B0A" w:rsidRPr="00600D62">
        <w:t xml:space="preserve">made by </w:t>
      </w:r>
      <w:r w:rsidR="006C3701">
        <w:t>Saraya Co., Ltd.</w:t>
      </w:r>
      <w:r w:rsidR="00FE7693">
        <w:t xml:space="preserve"> </w:t>
      </w:r>
      <w:r w:rsidR="00600D62" w:rsidRPr="00600D62">
        <w:t xml:space="preserve">to permit the use </w:t>
      </w:r>
      <w:r w:rsidR="00FE7693" w:rsidRPr="007B31ED">
        <w:rPr>
          <w:szCs w:val="22"/>
        </w:rPr>
        <w:t>of</w:t>
      </w:r>
      <w:r w:rsidR="00600D62" w:rsidRPr="007B31ED">
        <w:rPr>
          <w:szCs w:val="22"/>
        </w:rPr>
        <w:t xml:space="preserve"> </w:t>
      </w:r>
      <w:r w:rsidR="006C3701" w:rsidRPr="006C3701">
        <w:rPr>
          <w:szCs w:val="22"/>
        </w:rPr>
        <w:t>monk fruit extract as a food additive to perform the technological purpose of an intense sweetener</w:t>
      </w:r>
      <w:r w:rsidR="00FE7693" w:rsidRPr="007B31ED">
        <w:rPr>
          <w:szCs w:val="22"/>
        </w:rPr>
        <w:t>.</w:t>
      </w:r>
    </w:p>
    <w:p w14:paraId="0BE75A3C" w14:textId="77777777" w:rsidR="00FE7693" w:rsidRDefault="00FE7693" w:rsidP="00CA5734"/>
    <w:p w14:paraId="08D4AECE" w14:textId="35C4ED72" w:rsidR="00081B0A" w:rsidRDefault="00081B0A" w:rsidP="00CA5734">
      <w:r w:rsidRPr="00C545CB">
        <w:t xml:space="preserve">On </w:t>
      </w:r>
      <w:r w:rsidR="006C3701" w:rsidRPr="00C545CB">
        <w:t>20 July</w:t>
      </w:r>
      <w:r w:rsidR="00506B88" w:rsidRPr="00C545CB">
        <w:t xml:space="preserve"> </w:t>
      </w:r>
      <w:r w:rsidR="00506B88">
        <w:t>2018</w:t>
      </w:r>
      <w:r w:rsidR="003A7B84" w:rsidRPr="00600D62">
        <w:t>,</w:t>
      </w:r>
      <w:r w:rsidRPr="00600D62">
        <w:t xml:space="preserve"> </w:t>
      </w:r>
      <w:r>
        <w:t xml:space="preserve">FSANZ sought </w:t>
      </w:r>
      <w:r w:rsidR="003A7B84">
        <w:t xml:space="preserve">submissions </w:t>
      </w:r>
      <w:r w:rsidR="00A671E6">
        <w:t xml:space="preserve">on </w:t>
      </w:r>
      <w:r w:rsidR="00F526BD">
        <w:t xml:space="preserve">draft </w:t>
      </w:r>
      <w:r w:rsidR="00E30092" w:rsidRPr="00600D62">
        <w:t>variation</w:t>
      </w:r>
      <w:r w:rsidR="006C3701">
        <w:t>s</w:t>
      </w:r>
      <w:r w:rsidR="00E30092" w:rsidRPr="00600D62">
        <w:t xml:space="preserve"> </w:t>
      </w:r>
      <w:r w:rsidR="003A7B84">
        <w:t xml:space="preserve">and published an </w:t>
      </w:r>
      <w:r w:rsidR="00EC21DF">
        <w:t>associated r</w:t>
      </w:r>
      <w:r w:rsidR="003A7B84">
        <w:t>eport</w:t>
      </w:r>
      <w:r>
        <w:t>.</w:t>
      </w:r>
      <w:r w:rsidR="00583B6F">
        <w:t xml:space="preserve"> FSANZ received</w:t>
      </w:r>
      <w:r w:rsidR="00583B6F" w:rsidRPr="009D2512">
        <w:t xml:space="preserve"> </w:t>
      </w:r>
      <w:r w:rsidR="00100302" w:rsidRPr="009D2512">
        <w:t>16</w:t>
      </w:r>
      <w:r w:rsidR="00F526BD" w:rsidRPr="009D2512">
        <w:t xml:space="preserve"> </w:t>
      </w:r>
      <w:r w:rsidR="00F526BD">
        <w:t>submissions.</w:t>
      </w:r>
      <w:r w:rsidR="00992D75">
        <w:t xml:space="preserve"> </w:t>
      </w:r>
    </w:p>
    <w:p w14:paraId="6242CA8F" w14:textId="77777777" w:rsidR="00CA5734" w:rsidRDefault="00CA5734" w:rsidP="00CA5734"/>
    <w:p w14:paraId="3761B2DB" w14:textId="734F77C5" w:rsidR="00081B0A" w:rsidRPr="00FA54F8" w:rsidRDefault="00081B0A" w:rsidP="00CA5734">
      <w:r>
        <w:t xml:space="preserve">FSANZ approved the draft </w:t>
      </w:r>
      <w:r w:rsidR="00E30092" w:rsidRPr="00600D62">
        <w:t>variation</w:t>
      </w:r>
      <w:r w:rsidR="006C3701">
        <w:t>s</w:t>
      </w:r>
      <w:r w:rsidR="00E30092" w:rsidRPr="00600D62">
        <w:t xml:space="preserve"> </w:t>
      </w:r>
      <w:r w:rsidR="0012388D">
        <w:t>on</w:t>
      </w:r>
      <w:r w:rsidR="00FA54F8">
        <w:t xml:space="preserve"> 31 October 2018</w:t>
      </w:r>
      <w:r w:rsidR="0012388D">
        <w:t xml:space="preserve"> </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w:t>
      </w:r>
      <w:r w:rsidR="003A7B84" w:rsidRPr="00FA54F8">
        <w:t xml:space="preserve">on </w:t>
      </w:r>
      <w:r w:rsidR="00FA54F8" w:rsidRPr="00FA54F8">
        <w:t>12 November 2018.</w:t>
      </w:r>
      <w:bookmarkStart w:id="0" w:name="_GoBack"/>
      <w:bookmarkEnd w:id="0"/>
    </w:p>
    <w:p w14:paraId="3A174C68" w14:textId="77777777" w:rsidR="00CA5734" w:rsidRDefault="00CA5734" w:rsidP="00CA5734"/>
    <w:p w14:paraId="2ADB0B3F" w14:textId="6FE7F750" w:rsidR="00081B0A" w:rsidRDefault="003A7B84" w:rsidP="00292B9B">
      <w:r>
        <w:t>This R</w:t>
      </w:r>
      <w:r w:rsidR="00B425AA">
        <w:t xml:space="preserve">eport is provided pursuant to </w:t>
      </w:r>
      <w:r w:rsidR="009A2699">
        <w:t>paragraph</w:t>
      </w:r>
      <w:r w:rsidR="00081B0A">
        <w:t xml:space="preserve"> </w:t>
      </w:r>
      <w:r w:rsidR="00081B0A" w:rsidRPr="00600D62">
        <w:t xml:space="preserve">33(1)(b) </w:t>
      </w:r>
      <w:r w:rsidR="00081B0A">
        <w:t xml:space="preserve">of the </w:t>
      </w:r>
      <w:r w:rsidR="00081B0A" w:rsidRPr="0012388D">
        <w:rPr>
          <w:i/>
        </w:rPr>
        <w:t>Food Standards Australia New Zealand Act 1991</w:t>
      </w:r>
      <w:r w:rsidR="00081B0A">
        <w:t xml:space="preserve"> (the FSANZ Act).</w:t>
      </w:r>
    </w:p>
    <w:p w14:paraId="304B4515" w14:textId="77777777" w:rsidR="00F526BD" w:rsidRDefault="00F526BD" w:rsidP="00A671E6"/>
    <w:p w14:paraId="52A5FE42" w14:textId="77777777" w:rsidR="00EB6590" w:rsidRDefault="00EB6590" w:rsidP="00F526BD"/>
    <w:p w14:paraId="45181CB1" w14:textId="77777777" w:rsidR="00A671E6" w:rsidRDefault="00A671E6" w:rsidP="00CC5468">
      <w:pPr>
        <w:sectPr w:rsidR="00A671E6" w:rsidSect="00021412">
          <w:headerReference w:type="default" r:id="rId15"/>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49118FA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1C12CAC" w14:textId="77777777" w:rsidR="00CE59AA" w:rsidRPr="00346622" w:rsidRDefault="00CE59AA" w:rsidP="00CE59AA">
      <w:pPr>
        <w:rPr>
          <w:rFonts w:cs="Arial"/>
          <w:sz w:val="20"/>
          <w:szCs w:val="20"/>
        </w:rPr>
      </w:pPr>
    </w:p>
    <w:p w14:paraId="6B1703A8" w14:textId="3E998657" w:rsidR="00975B15"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26763328" w:history="1">
        <w:r w:rsidR="00975B15" w:rsidRPr="00D86013">
          <w:rPr>
            <w:rStyle w:val="Hyperlink"/>
            <w:noProof/>
          </w:rPr>
          <w:t>Executive summary</w:t>
        </w:r>
        <w:r w:rsidR="00975B15">
          <w:rPr>
            <w:noProof/>
            <w:webHidden/>
          </w:rPr>
          <w:tab/>
        </w:r>
        <w:r w:rsidR="00975B15">
          <w:rPr>
            <w:noProof/>
            <w:webHidden/>
          </w:rPr>
          <w:fldChar w:fldCharType="begin"/>
        </w:r>
        <w:r w:rsidR="00975B15">
          <w:rPr>
            <w:noProof/>
            <w:webHidden/>
          </w:rPr>
          <w:instrText xml:space="preserve"> PAGEREF _Toc526763328 \h </w:instrText>
        </w:r>
        <w:r w:rsidR="00975B15">
          <w:rPr>
            <w:noProof/>
            <w:webHidden/>
          </w:rPr>
        </w:r>
        <w:r w:rsidR="00975B15">
          <w:rPr>
            <w:noProof/>
            <w:webHidden/>
          </w:rPr>
          <w:fldChar w:fldCharType="separate"/>
        </w:r>
        <w:r w:rsidR="00975B15">
          <w:rPr>
            <w:noProof/>
            <w:webHidden/>
          </w:rPr>
          <w:t>2</w:t>
        </w:r>
        <w:r w:rsidR="00975B15">
          <w:rPr>
            <w:noProof/>
            <w:webHidden/>
          </w:rPr>
          <w:fldChar w:fldCharType="end"/>
        </w:r>
      </w:hyperlink>
    </w:p>
    <w:p w14:paraId="6CF42D87" w14:textId="7DA5B0B2" w:rsidR="00975B15" w:rsidRDefault="00FA54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763329" w:history="1">
        <w:r w:rsidR="00975B15" w:rsidRPr="00D86013">
          <w:rPr>
            <w:rStyle w:val="Hyperlink"/>
            <w:noProof/>
          </w:rPr>
          <w:t>1</w:t>
        </w:r>
        <w:r w:rsidR="00975B15">
          <w:rPr>
            <w:rFonts w:eastAsiaTheme="minorEastAsia" w:cstheme="minorBidi"/>
            <w:b w:val="0"/>
            <w:bCs w:val="0"/>
            <w:caps w:val="0"/>
            <w:noProof/>
            <w:sz w:val="22"/>
            <w:szCs w:val="22"/>
            <w:lang w:eastAsia="en-GB" w:bidi="ar-SA"/>
          </w:rPr>
          <w:tab/>
        </w:r>
        <w:r w:rsidR="00975B15" w:rsidRPr="00D86013">
          <w:rPr>
            <w:rStyle w:val="Hyperlink"/>
            <w:noProof/>
          </w:rPr>
          <w:t>Introduction</w:t>
        </w:r>
        <w:r w:rsidR="00975B15">
          <w:rPr>
            <w:noProof/>
            <w:webHidden/>
          </w:rPr>
          <w:tab/>
        </w:r>
        <w:r w:rsidR="00975B15">
          <w:rPr>
            <w:noProof/>
            <w:webHidden/>
          </w:rPr>
          <w:fldChar w:fldCharType="begin"/>
        </w:r>
        <w:r w:rsidR="00975B15">
          <w:rPr>
            <w:noProof/>
            <w:webHidden/>
          </w:rPr>
          <w:instrText xml:space="preserve"> PAGEREF _Toc526763329 \h </w:instrText>
        </w:r>
        <w:r w:rsidR="00975B15">
          <w:rPr>
            <w:noProof/>
            <w:webHidden/>
          </w:rPr>
        </w:r>
        <w:r w:rsidR="00975B15">
          <w:rPr>
            <w:noProof/>
            <w:webHidden/>
          </w:rPr>
          <w:fldChar w:fldCharType="separate"/>
        </w:r>
        <w:r w:rsidR="00975B15">
          <w:rPr>
            <w:noProof/>
            <w:webHidden/>
          </w:rPr>
          <w:t>3</w:t>
        </w:r>
        <w:r w:rsidR="00975B15">
          <w:rPr>
            <w:noProof/>
            <w:webHidden/>
          </w:rPr>
          <w:fldChar w:fldCharType="end"/>
        </w:r>
      </w:hyperlink>
    </w:p>
    <w:p w14:paraId="6E838AA7" w14:textId="573AEE71" w:rsidR="00975B15" w:rsidRDefault="00FA54F8">
      <w:pPr>
        <w:pStyle w:val="TOC2"/>
        <w:tabs>
          <w:tab w:val="left" w:pos="880"/>
          <w:tab w:val="right" w:leader="dot" w:pos="9060"/>
        </w:tabs>
        <w:rPr>
          <w:rFonts w:eastAsiaTheme="minorEastAsia" w:cstheme="minorBidi"/>
          <w:smallCaps w:val="0"/>
          <w:noProof/>
          <w:sz w:val="22"/>
          <w:szCs w:val="22"/>
          <w:lang w:eastAsia="en-GB" w:bidi="ar-SA"/>
        </w:rPr>
      </w:pPr>
      <w:hyperlink w:anchor="_Toc526763330" w:history="1">
        <w:r w:rsidR="00975B15" w:rsidRPr="00D86013">
          <w:rPr>
            <w:rStyle w:val="Hyperlink"/>
            <w:noProof/>
          </w:rPr>
          <w:t>1.1</w:t>
        </w:r>
        <w:r w:rsidR="00975B15">
          <w:rPr>
            <w:rFonts w:eastAsiaTheme="minorEastAsia" w:cstheme="minorBidi"/>
            <w:smallCaps w:val="0"/>
            <w:noProof/>
            <w:sz w:val="22"/>
            <w:szCs w:val="22"/>
            <w:lang w:eastAsia="en-GB" w:bidi="ar-SA"/>
          </w:rPr>
          <w:tab/>
        </w:r>
        <w:r w:rsidR="00975B15" w:rsidRPr="00D86013">
          <w:rPr>
            <w:rStyle w:val="Hyperlink"/>
            <w:noProof/>
          </w:rPr>
          <w:t>The applicant</w:t>
        </w:r>
        <w:r w:rsidR="00975B15">
          <w:rPr>
            <w:noProof/>
            <w:webHidden/>
          </w:rPr>
          <w:tab/>
        </w:r>
        <w:r w:rsidR="00975B15">
          <w:rPr>
            <w:noProof/>
            <w:webHidden/>
          </w:rPr>
          <w:fldChar w:fldCharType="begin"/>
        </w:r>
        <w:r w:rsidR="00975B15">
          <w:rPr>
            <w:noProof/>
            <w:webHidden/>
          </w:rPr>
          <w:instrText xml:space="preserve"> PAGEREF _Toc526763330 \h </w:instrText>
        </w:r>
        <w:r w:rsidR="00975B15">
          <w:rPr>
            <w:noProof/>
            <w:webHidden/>
          </w:rPr>
        </w:r>
        <w:r w:rsidR="00975B15">
          <w:rPr>
            <w:noProof/>
            <w:webHidden/>
          </w:rPr>
          <w:fldChar w:fldCharType="separate"/>
        </w:r>
        <w:r w:rsidR="00975B15">
          <w:rPr>
            <w:noProof/>
            <w:webHidden/>
          </w:rPr>
          <w:t>3</w:t>
        </w:r>
        <w:r w:rsidR="00975B15">
          <w:rPr>
            <w:noProof/>
            <w:webHidden/>
          </w:rPr>
          <w:fldChar w:fldCharType="end"/>
        </w:r>
      </w:hyperlink>
    </w:p>
    <w:p w14:paraId="476B1730" w14:textId="177A64AC" w:rsidR="00975B15" w:rsidRDefault="00FA54F8">
      <w:pPr>
        <w:pStyle w:val="TOC2"/>
        <w:tabs>
          <w:tab w:val="left" w:pos="880"/>
          <w:tab w:val="right" w:leader="dot" w:pos="9060"/>
        </w:tabs>
        <w:rPr>
          <w:rFonts w:eastAsiaTheme="minorEastAsia" w:cstheme="minorBidi"/>
          <w:smallCaps w:val="0"/>
          <w:noProof/>
          <w:sz w:val="22"/>
          <w:szCs w:val="22"/>
          <w:lang w:eastAsia="en-GB" w:bidi="ar-SA"/>
        </w:rPr>
      </w:pPr>
      <w:hyperlink w:anchor="_Toc526763331" w:history="1">
        <w:r w:rsidR="00975B15" w:rsidRPr="00D86013">
          <w:rPr>
            <w:rStyle w:val="Hyperlink"/>
            <w:noProof/>
          </w:rPr>
          <w:t>1.2</w:t>
        </w:r>
        <w:r w:rsidR="00975B15">
          <w:rPr>
            <w:rFonts w:eastAsiaTheme="minorEastAsia" w:cstheme="minorBidi"/>
            <w:smallCaps w:val="0"/>
            <w:noProof/>
            <w:sz w:val="22"/>
            <w:szCs w:val="22"/>
            <w:lang w:eastAsia="en-GB" w:bidi="ar-SA"/>
          </w:rPr>
          <w:tab/>
        </w:r>
        <w:r w:rsidR="00975B15" w:rsidRPr="00D86013">
          <w:rPr>
            <w:rStyle w:val="Hyperlink"/>
            <w:noProof/>
          </w:rPr>
          <w:t>The application</w:t>
        </w:r>
        <w:r w:rsidR="00975B15">
          <w:rPr>
            <w:noProof/>
            <w:webHidden/>
          </w:rPr>
          <w:tab/>
        </w:r>
        <w:r w:rsidR="00975B15">
          <w:rPr>
            <w:noProof/>
            <w:webHidden/>
          </w:rPr>
          <w:fldChar w:fldCharType="begin"/>
        </w:r>
        <w:r w:rsidR="00975B15">
          <w:rPr>
            <w:noProof/>
            <w:webHidden/>
          </w:rPr>
          <w:instrText xml:space="preserve"> PAGEREF _Toc526763331 \h </w:instrText>
        </w:r>
        <w:r w:rsidR="00975B15">
          <w:rPr>
            <w:noProof/>
            <w:webHidden/>
          </w:rPr>
        </w:r>
        <w:r w:rsidR="00975B15">
          <w:rPr>
            <w:noProof/>
            <w:webHidden/>
          </w:rPr>
          <w:fldChar w:fldCharType="separate"/>
        </w:r>
        <w:r w:rsidR="00975B15">
          <w:rPr>
            <w:noProof/>
            <w:webHidden/>
          </w:rPr>
          <w:t>3</w:t>
        </w:r>
        <w:r w:rsidR="00975B15">
          <w:rPr>
            <w:noProof/>
            <w:webHidden/>
          </w:rPr>
          <w:fldChar w:fldCharType="end"/>
        </w:r>
      </w:hyperlink>
    </w:p>
    <w:p w14:paraId="72656347" w14:textId="44869469" w:rsidR="00975B15" w:rsidRDefault="00FA54F8">
      <w:pPr>
        <w:pStyle w:val="TOC2"/>
        <w:tabs>
          <w:tab w:val="left" w:pos="880"/>
          <w:tab w:val="right" w:leader="dot" w:pos="9060"/>
        </w:tabs>
        <w:rPr>
          <w:rFonts w:eastAsiaTheme="minorEastAsia" w:cstheme="minorBidi"/>
          <w:smallCaps w:val="0"/>
          <w:noProof/>
          <w:sz w:val="22"/>
          <w:szCs w:val="22"/>
          <w:lang w:eastAsia="en-GB" w:bidi="ar-SA"/>
        </w:rPr>
      </w:pPr>
      <w:hyperlink w:anchor="_Toc526763332" w:history="1">
        <w:r w:rsidR="00975B15" w:rsidRPr="00D86013">
          <w:rPr>
            <w:rStyle w:val="Hyperlink"/>
            <w:noProof/>
          </w:rPr>
          <w:t>1.3</w:t>
        </w:r>
        <w:r w:rsidR="00975B15">
          <w:rPr>
            <w:rFonts w:eastAsiaTheme="minorEastAsia" w:cstheme="minorBidi"/>
            <w:smallCaps w:val="0"/>
            <w:noProof/>
            <w:sz w:val="22"/>
            <w:szCs w:val="22"/>
            <w:lang w:eastAsia="en-GB" w:bidi="ar-SA"/>
          </w:rPr>
          <w:tab/>
        </w:r>
        <w:r w:rsidR="00975B15" w:rsidRPr="00D86013">
          <w:rPr>
            <w:rStyle w:val="Hyperlink"/>
            <w:noProof/>
          </w:rPr>
          <w:t>The current standard</w:t>
        </w:r>
        <w:r w:rsidR="00975B15">
          <w:rPr>
            <w:noProof/>
            <w:webHidden/>
          </w:rPr>
          <w:tab/>
        </w:r>
        <w:r w:rsidR="00975B15">
          <w:rPr>
            <w:noProof/>
            <w:webHidden/>
          </w:rPr>
          <w:fldChar w:fldCharType="begin"/>
        </w:r>
        <w:r w:rsidR="00975B15">
          <w:rPr>
            <w:noProof/>
            <w:webHidden/>
          </w:rPr>
          <w:instrText xml:space="preserve"> PAGEREF _Toc526763332 \h </w:instrText>
        </w:r>
        <w:r w:rsidR="00975B15">
          <w:rPr>
            <w:noProof/>
            <w:webHidden/>
          </w:rPr>
        </w:r>
        <w:r w:rsidR="00975B15">
          <w:rPr>
            <w:noProof/>
            <w:webHidden/>
          </w:rPr>
          <w:fldChar w:fldCharType="separate"/>
        </w:r>
        <w:r w:rsidR="00975B15">
          <w:rPr>
            <w:noProof/>
            <w:webHidden/>
          </w:rPr>
          <w:t>3</w:t>
        </w:r>
        <w:r w:rsidR="00975B15">
          <w:rPr>
            <w:noProof/>
            <w:webHidden/>
          </w:rPr>
          <w:fldChar w:fldCharType="end"/>
        </w:r>
      </w:hyperlink>
    </w:p>
    <w:p w14:paraId="369E88A4" w14:textId="73F8C3E2" w:rsidR="00975B15" w:rsidRDefault="00FA54F8">
      <w:pPr>
        <w:pStyle w:val="TOC2"/>
        <w:tabs>
          <w:tab w:val="left" w:pos="880"/>
          <w:tab w:val="right" w:leader="dot" w:pos="9060"/>
        </w:tabs>
        <w:rPr>
          <w:rFonts w:eastAsiaTheme="minorEastAsia" w:cstheme="minorBidi"/>
          <w:smallCaps w:val="0"/>
          <w:noProof/>
          <w:sz w:val="22"/>
          <w:szCs w:val="22"/>
          <w:lang w:eastAsia="en-GB" w:bidi="ar-SA"/>
        </w:rPr>
      </w:pPr>
      <w:hyperlink w:anchor="_Toc526763333" w:history="1">
        <w:r w:rsidR="00975B15" w:rsidRPr="00D86013">
          <w:rPr>
            <w:rStyle w:val="Hyperlink"/>
            <w:noProof/>
            <w:u w:color="FFFF00"/>
          </w:rPr>
          <w:t>1.4</w:t>
        </w:r>
        <w:r w:rsidR="00975B15">
          <w:rPr>
            <w:rFonts w:eastAsiaTheme="minorEastAsia" w:cstheme="minorBidi"/>
            <w:smallCaps w:val="0"/>
            <w:noProof/>
            <w:sz w:val="22"/>
            <w:szCs w:val="22"/>
            <w:lang w:eastAsia="en-GB" w:bidi="ar-SA"/>
          </w:rPr>
          <w:tab/>
        </w:r>
        <w:r w:rsidR="00975B15" w:rsidRPr="00D86013">
          <w:rPr>
            <w:rStyle w:val="Hyperlink"/>
            <w:noProof/>
            <w:u w:color="FFFF00"/>
          </w:rPr>
          <w:t>Reasons for accepting application</w:t>
        </w:r>
        <w:r w:rsidR="00975B15">
          <w:rPr>
            <w:noProof/>
            <w:webHidden/>
          </w:rPr>
          <w:tab/>
        </w:r>
        <w:r w:rsidR="00975B15">
          <w:rPr>
            <w:noProof/>
            <w:webHidden/>
          </w:rPr>
          <w:fldChar w:fldCharType="begin"/>
        </w:r>
        <w:r w:rsidR="00975B15">
          <w:rPr>
            <w:noProof/>
            <w:webHidden/>
          </w:rPr>
          <w:instrText xml:space="preserve"> PAGEREF _Toc526763333 \h </w:instrText>
        </w:r>
        <w:r w:rsidR="00975B15">
          <w:rPr>
            <w:noProof/>
            <w:webHidden/>
          </w:rPr>
        </w:r>
        <w:r w:rsidR="00975B15">
          <w:rPr>
            <w:noProof/>
            <w:webHidden/>
          </w:rPr>
          <w:fldChar w:fldCharType="separate"/>
        </w:r>
        <w:r w:rsidR="00975B15">
          <w:rPr>
            <w:noProof/>
            <w:webHidden/>
          </w:rPr>
          <w:t>5</w:t>
        </w:r>
        <w:r w:rsidR="00975B15">
          <w:rPr>
            <w:noProof/>
            <w:webHidden/>
          </w:rPr>
          <w:fldChar w:fldCharType="end"/>
        </w:r>
      </w:hyperlink>
    </w:p>
    <w:p w14:paraId="7AECBA24" w14:textId="0E99C954" w:rsidR="00975B15" w:rsidRDefault="00FA54F8">
      <w:pPr>
        <w:pStyle w:val="TOC2"/>
        <w:tabs>
          <w:tab w:val="left" w:pos="880"/>
          <w:tab w:val="right" w:leader="dot" w:pos="9060"/>
        </w:tabs>
        <w:rPr>
          <w:rFonts w:eastAsiaTheme="minorEastAsia" w:cstheme="minorBidi"/>
          <w:smallCaps w:val="0"/>
          <w:noProof/>
          <w:sz w:val="22"/>
          <w:szCs w:val="22"/>
          <w:lang w:eastAsia="en-GB" w:bidi="ar-SA"/>
        </w:rPr>
      </w:pPr>
      <w:hyperlink w:anchor="_Toc526763334" w:history="1">
        <w:r w:rsidR="00975B15" w:rsidRPr="00D86013">
          <w:rPr>
            <w:rStyle w:val="Hyperlink"/>
            <w:noProof/>
          </w:rPr>
          <w:t>1.5</w:t>
        </w:r>
        <w:r w:rsidR="00975B15">
          <w:rPr>
            <w:rFonts w:eastAsiaTheme="minorEastAsia" w:cstheme="minorBidi"/>
            <w:smallCaps w:val="0"/>
            <w:noProof/>
            <w:sz w:val="22"/>
            <w:szCs w:val="22"/>
            <w:lang w:eastAsia="en-GB" w:bidi="ar-SA"/>
          </w:rPr>
          <w:tab/>
        </w:r>
        <w:r w:rsidR="00975B15" w:rsidRPr="00D86013">
          <w:rPr>
            <w:rStyle w:val="Hyperlink"/>
            <w:noProof/>
          </w:rPr>
          <w:t>Procedure for assessment</w:t>
        </w:r>
        <w:r w:rsidR="00975B15">
          <w:rPr>
            <w:noProof/>
            <w:webHidden/>
          </w:rPr>
          <w:tab/>
        </w:r>
        <w:r w:rsidR="00975B15">
          <w:rPr>
            <w:noProof/>
            <w:webHidden/>
          </w:rPr>
          <w:fldChar w:fldCharType="begin"/>
        </w:r>
        <w:r w:rsidR="00975B15">
          <w:rPr>
            <w:noProof/>
            <w:webHidden/>
          </w:rPr>
          <w:instrText xml:space="preserve"> PAGEREF _Toc526763334 \h </w:instrText>
        </w:r>
        <w:r w:rsidR="00975B15">
          <w:rPr>
            <w:noProof/>
            <w:webHidden/>
          </w:rPr>
        </w:r>
        <w:r w:rsidR="00975B15">
          <w:rPr>
            <w:noProof/>
            <w:webHidden/>
          </w:rPr>
          <w:fldChar w:fldCharType="separate"/>
        </w:r>
        <w:r w:rsidR="00975B15">
          <w:rPr>
            <w:noProof/>
            <w:webHidden/>
          </w:rPr>
          <w:t>5</w:t>
        </w:r>
        <w:r w:rsidR="00975B15">
          <w:rPr>
            <w:noProof/>
            <w:webHidden/>
          </w:rPr>
          <w:fldChar w:fldCharType="end"/>
        </w:r>
      </w:hyperlink>
    </w:p>
    <w:p w14:paraId="66ADEA9E" w14:textId="19694A9A" w:rsidR="00975B15" w:rsidRDefault="00FA54F8">
      <w:pPr>
        <w:pStyle w:val="TOC2"/>
        <w:tabs>
          <w:tab w:val="left" w:pos="880"/>
          <w:tab w:val="right" w:leader="dot" w:pos="9060"/>
        </w:tabs>
        <w:rPr>
          <w:rFonts w:eastAsiaTheme="minorEastAsia" w:cstheme="minorBidi"/>
          <w:smallCaps w:val="0"/>
          <w:noProof/>
          <w:sz w:val="22"/>
          <w:szCs w:val="22"/>
          <w:lang w:eastAsia="en-GB" w:bidi="ar-SA"/>
        </w:rPr>
      </w:pPr>
      <w:hyperlink w:anchor="_Toc526763335" w:history="1">
        <w:r w:rsidR="00975B15" w:rsidRPr="00D86013">
          <w:rPr>
            <w:rStyle w:val="Hyperlink"/>
            <w:noProof/>
          </w:rPr>
          <w:t>1.6</w:t>
        </w:r>
        <w:r w:rsidR="00975B15">
          <w:rPr>
            <w:rFonts w:eastAsiaTheme="minorEastAsia" w:cstheme="minorBidi"/>
            <w:smallCaps w:val="0"/>
            <w:noProof/>
            <w:sz w:val="22"/>
            <w:szCs w:val="22"/>
            <w:lang w:eastAsia="en-GB" w:bidi="ar-SA"/>
          </w:rPr>
          <w:tab/>
        </w:r>
        <w:r w:rsidR="00975B15" w:rsidRPr="00D86013">
          <w:rPr>
            <w:rStyle w:val="Hyperlink"/>
            <w:noProof/>
          </w:rPr>
          <w:t>Decision</w:t>
        </w:r>
        <w:r w:rsidR="00975B15">
          <w:rPr>
            <w:noProof/>
            <w:webHidden/>
          </w:rPr>
          <w:tab/>
        </w:r>
        <w:r w:rsidR="00975B15">
          <w:rPr>
            <w:noProof/>
            <w:webHidden/>
          </w:rPr>
          <w:fldChar w:fldCharType="begin"/>
        </w:r>
        <w:r w:rsidR="00975B15">
          <w:rPr>
            <w:noProof/>
            <w:webHidden/>
          </w:rPr>
          <w:instrText xml:space="preserve"> PAGEREF _Toc526763335 \h </w:instrText>
        </w:r>
        <w:r w:rsidR="00975B15">
          <w:rPr>
            <w:noProof/>
            <w:webHidden/>
          </w:rPr>
        </w:r>
        <w:r w:rsidR="00975B15">
          <w:rPr>
            <w:noProof/>
            <w:webHidden/>
          </w:rPr>
          <w:fldChar w:fldCharType="separate"/>
        </w:r>
        <w:r w:rsidR="00975B15">
          <w:rPr>
            <w:noProof/>
            <w:webHidden/>
          </w:rPr>
          <w:t>5</w:t>
        </w:r>
        <w:r w:rsidR="00975B15">
          <w:rPr>
            <w:noProof/>
            <w:webHidden/>
          </w:rPr>
          <w:fldChar w:fldCharType="end"/>
        </w:r>
      </w:hyperlink>
    </w:p>
    <w:p w14:paraId="390E8CD6" w14:textId="4D47BED2" w:rsidR="00975B15" w:rsidRDefault="00FA54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763336" w:history="1">
        <w:r w:rsidR="00975B15" w:rsidRPr="00D86013">
          <w:rPr>
            <w:rStyle w:val="Hyperlink"/>
            <w:noProof/>
          </w:rPr>
          <w:t>2</w:t>
        </w:r>
        <w:r w:rsidR="00975B15">
          <w:rPr>
            <w:rFonts w:eastAsiaTheme="minorEastAsia" w:cstheme="minorBidi"/>
            <w:b w:val="0"/>
            <w:bCs w:val="0"/>
            <w:caps w:val="0"/>
            <w:noProof/>
            <w:sz w:val="22"/>
            <w:szCs w:val="22"/>
            <w:lang w:eastAsia="en-GB" w:bidi="ar-SA"/>
          </w:rPr>
          <w:tab/>
        </w:r>
        <w:r w:rsidR="00975B15" w:rsidRPr="00D86013">
          <w:rPr>
            <w:rStyle w:val="Hyperlink"/>
            <w:noProof/>
          </w:rPr>
          <w:t xml:space="preserve">Summary </w:t>
        </w:r>
        <w:r w:rsidR="00975B15" w:rsidRPr="00D86013">
          <w:rPr>
            <w:rStyle w:val="Hyperlink"/>
            <w:noProof/>
            <w:u w:color="FFFF00"/>
          </w:rPr>
          <w:t>of</w:t>
        </w:r>
        <w:r w:rsidR="00975B15" w:rsidRPr="00D86013">
          <w:rPr>
            <w:rStyle w:val="Hyperlink"/>
            <w:noProof/>
          </w:rPr>
          <w:t xml:space="preserve"> the findings</w:t>
        </w:r>
        <w:r w:rsidR="00975B15">
          <w:rPr>
            <w:noProof/>
            <w:webHidden/>
          </w:rPr>
          <w:tab/>
        </w:r>
        <w:r w:rsidR="00975B15">
          <w:rPr>
            <w:noProof/>
            <w:webHidden/>
          </w:rPr>
          <w:fldChar w:fldCharType="begin"/>
        </w:r>
        <w:r w:rsidR="00975B15">
          <w:rPr>
            <w:noProof/>
            <w:webHidden/>
          </w:rPr>
          <w:instrText xml:space="preserve"> PAGEREF _Toc526763336 \h </w:instrText>
        </w:r>
        <w:r w:rsidR="00975B15">
          <w:rPr>
            <w:noProof/>
            <w:webHidden/>
          </w:rPr>
        </w:r>
        <w:r w:rsidR="00975B15">
          <w:rPr>
            <w:noProof/>
            <w:webHidden/>
          </w:rPr>
          <w:fldChar w:fldCharType="separate"/>
        </w:r>
        <w:r w:rsidR="00975B15">
          <w:rPr>
            <w:noProof/>
            <w:webHidden/>
          </w:rPr>
          <w:t>5</w:t>
        </w:r>
        <w:r w:rsidR="00975B15">
          <w:rPr>
            <w:noProof/>
            <w:webHidden/>
          </w:rPr>
          <w:fldChar w:fldCharType="end"/>
        </w:r>
      </w:hyperlink>
    </w:p>
    <w:p w14:paraId="7E3DB49F" w14:textId="7E91A48F" w:rsidR="00975B15" w:rsidRDefault="00FA54F8">
      <w:pPr>
        <w:pStyle w:val="TOC2"/>
        <w:tabs>
          <w:tab w:val="left" w:pos="880"/>
          <w:tab w:val="right" w:leader="dot" w:pos="9060"/>
        </w:tabs>
        <w:rPr>
          <w:rFonts w:eastAsiaTheme="minorEastAsia" w:cstheme="minorBidi"/>
          <w:smallCaps w:val="0"/>
          <w:noProof/>
          <w:sz w:val="22"/>
          <w:szCs w:val="22"/>
          <w:lang w:eastAsia="en-GB" w:bidi="ar-SA"/>
        </w:rPr>
      </w:pPr>
      <w:hyperlink w:anchor="_Toc526763337" w:history="1">
        <w:r w:rsidR="00975B15" w:rsidRPr="00D86013">
          <w:rPr>
            <w:rStyle w:val="Hyperlink"/>
            <w:noProof/>
          </w:rPr>
          <w:t>2.1</w:t>
        </w:r>
        <w:r w:rsidR="00975B15">
          <w:rPr>
            <w:rFonts w:eastAsiaTheme="minorEastAsia" w:cstheme="minorBidi"/>
            <w:smallCaps w:val="0"/>
            <w:noProof/>
            <w:sz w:val="22"/>
            <w:szCs w:val="22"/>
            <w:lang w:eastAsia="en-GB" w:bidi="ar-SA"/>
          </w:rPr>
          <w:tab/>
        </w:r>
        <w:r w:rsidR="00975B15" w:rsidRPr="00D86013">
          <w:rPr>
            <w:rStyle w:val="Hyperlink"/>
            <w:noProof/>
          </w:rPr>
          <w:t>Summary of issues raised in submissions</w:t>
        </w:r>
        <w:r w:rsidR="00975B15">
          <w:rPr>
            <w:noProof/>
            <w:webHidden/>
          </w:rPr>
          <w:tab/>
        </w:r>
        <w:r w:rsidR="00975B15">
          <w:rPr>
            <w:noProof/>
            <w:webHidden/>
          </w:rPr>
          <w:fldChar w:fldCharType="begin"/>
        </w:r>
        <w:r w:rsidR="00975B15">
          <w:rPr>
            <w:noProof/>
            <w:webHidden/>
          </w:rPr>
          <w:instrText xml:space="preserve"> PAGEREF _Toc526763337 \h </w:instrText>
        </w:r>
        <w:r w:rsidR="00975B15">
          <w:rPr>
            <w:noProof/>
            <w:webHidden/>
          </w:rPr>
        </w:r>
        <w:r w:rsidR="00975B15">
          <w:rPr>
            <w:noProof/>
            <w:webHidden/>
          </w:rPr>
          <w:fldChar w:fldCharType="separate"/>
        </w:r>
        <w:r w:rsidR="00975B15">
          <w:rPr>
            <w:noProof/>
            <w:webHidden/>
          </w:rPr>
          <w:t>5</w:t>
        </w:r>
        <w:r w:rsidR="00975B15">
          <w:rPr>
            <w:noProof/>
            <w:webHidden/>
          </w:rPr>
          <w:fldChar w:fldCharType="end"/>
        </w:r>
      </w:hyperlink>
    </w:p>
    <w:p w14:paraId="20473186" w14:textId="3A9309C3" w:rsidR="00975B15" w:rsidRDefault="00FA54F8">
      <w:pPr>
        <w:pStyle w:val="TOC3"/>
        <w:tabs>
          <w:tab w:val="left" w:pos="1100"/>
          <w:tab w:val="right" w:leader="dot" w:pos="9060"/>
        </w:tabs>
        <w:rPr>
          <w:rFonts w:eastAsiaTheme="minorEastAsia" w:cstheme="minorBidi"/>
          <w:i w:val="0"/>
          <w:iCs w:val="0"/>
          <w:noProof/>
          <w:sz w:val="22"/>
          <w:szCs w:val="22"/>
          <w:lang w:eastAsia="en-GB" w:bidi="ar-SA"/>
        </w:rPr>
      </w:pPr>
      <w:hyperlink w:anchor="_Toc526763338" w:history="1">
        <w:r w:rsidR="00975B15" w:rsidRPr="00D86013">
          <w:rPr>
            <w:rStyle w:val="Hyperlink"/>
            <w:noProof/>
          </w:rPr>
          <w:t>2.1.1</w:t>
        </w:r>
        <w:r w:rsidR="00975B15">
          <w:rPr>
            <w:rFonts w:eastAsiaTheme="minorEastAsia" w:cstheme="minorBidi"/>
            <w:i w:val="0"/>
            <w:iCs w:val="0"/>
            <w:noProof/>
            <w:sz w:val="22"/>
            <w:szCs w:val="22"/>
            <w:lang w:eastAsia="en-GB" w:bidi="ar-SA"/>
          </w:rPr>
          <w:tab/>
        </w:r>
        <w:r w:rsidR="00975B15" w:rsidRPr="00D86013">
          <w:rPr>
            <w:rStyle w:val="Hyperlink"/>
            <w:noProof/>
          </w:rPr>
          <w:t>Summary and conclusions from addressing issues in submissions</w:t>
        </w:r>
        <w:r w:rsidR="00975B15">
          <w:rPr>
            <w:noProof/>
            <w:webHidden/>
          </w:rPr>
          <w:tab/>
        </w:r>
        <w:r w:rsidR="00975B15">
          <w:rPr>
            <w:noProof/>
            <w:webHidden/>
          </w:rPr>
          <w:fldChar w:fldCharType="begin"/>
        </w:r>
        <w:r w:rsidR="00975B15">
          <w:rPr>
            <w:noProof/>
            <w:webHidden/>
          </w:rPr>
          <w:instrText xml:space="preserve"> PAGEREF _Toc526763338 \h </w:instrText>
        </w:r>
        <w:r w:rsidR="00975B15">
          <w:rPr>
            <w:noProof/>
            <w:webHidden/>
          </w:rPr>
        </w:r>
        <w:r w:rsidR="00975B15">
          <w:rPr>
            <w:noProof/>
            <w:webHidden/>
          </w:rPr>
          <w:fldChar w:fldCharType="separate"/>
        </w:r>
        <w:r w:rsidR="00975B15">
          <w:rPr>
            <w:noProof/>
            <w:webHidden/>
          </w:rPr>
          <w:t>14</w:t>
        </w:r>
        <w:r w:rsidR="00975B15">
          <w:rPr>
            <w:noProof/>
            <w:webHidden/>
          </w:rPr>
          <w:fldChar w:fldCharType="end"/>
        </w:r>
      </w:hyperlink>
    </w:p>
    <w:p w14:paraId="66439B99" w14:textId="5AAAA974" w:rsidR="00975B15" w:rsidRDefault="00FA54F8">
      <w:pPr>
        <w:pStyle w:val="TOC2"/>
        <w:tabs>
          <w:tab w:val="left" w:pos="880"/>
          <w:tab w:val="right" w:leader="dot" w:pos="9060"/>
        </w:tabs>
        <w:rPr>
          <w:rFonts w:eastAsiaTheme="minorEastAsia" w:cstheme="minorBidi"/>
          <w:smallCaps w:val="0"/>
          <w:noProof/>
          <w:sz w:val="22"/>
          <w:szCs w:val="22"/>
          <w:lang w:eastAsia="en-GB" w:bidi="ar-SA"/>
        </w:rPr>
      </w:pPr>
      <w:hyperlink w:anchor="_Toc526763339" w:history="1">
        <w:r w:rsidR="00975B15" w:rsidRPr="00D86013">
          <w:rPr>
            <w:rStyle w:val="Hyperlink"/>
            <w:noProof/>
          </w:rPr>
          <w:t>2.2</w:t>
        </w:r>
        <w:r w:rsidR="00975B15">
          <w:rPr>
            <w:rFonts w:eastAsiaTheme="minorEastAsia" w:cstheme="minorBidi"/>
            <w:smallCaps w:val="0"/>
            <w:noProof/>
            <w:sz w:val="22"/>
            <w:szCs w:val="22"/>
            <w:lang w:eastAsia="en-GB" w:bidi="ar-SA"/>
          </w:rPr>
          <w:tab/>
        </w:r>
        <w:r w:rsidR="00975B15" w:rsidRPr="00D86013">
          <w:rPr>
            <w:rStyle w:val="Hyperlink"/>
            <w:noProof/>
          </w:rPr>
          <w:t>Risk assessment</w:t>
        </w:r>
        <w:r w:rsidR="00975B15">
          <w:rPr>
            <w:noProof/>
            <w:webHidden/>
          </w:rPr>
          <w:tab/>
        </w:r>
        <w:r w:rsidR="00975B15">
          <w:rPr>
            <w:noProof/>
            <w:webHidden/>
          </w:rPr>
          <w:fldChar w:fldCharType="begin"/>
        </w:r>
        <w:r w:rsidR="00975B15">
          <w:rPr>
            <w:noProof/>
            <w:webHidden/>
          </w:rPr>
          <w:instrText xml:space="preserve"> PAGEREF _Toc526763339 \h </w:instrText>
        </w:r>
        <w:r w:rsidR="00975B15">
          <w:rPr>
            <w:noProof/>
            <w:webHidden/>
          </w:rPr>
        </w:r>
        <w:r w:rsidR="00975B15">
          <w:rPr>
            <w:noProof/>
            <w:webHidden/>
          </w:rPr>
          <w:fldChar w:fldCharType="separate"/>
        </w:r>
        <w:r w:rsidR="00975B15">
          <w:rPr>
            <w:noProof/>
            <w:webHidden/>
          </w:rPr>
          <w:t>14</w:t>
        </w:r>
        <w:r w:rsidR="00975B15">
          <w:rPr>
            <w:noProof/>
            <w:webHidden/>
          </w:rPr>
          <w:fldChar w:fldCharType="end"/>
        </w:r>
      </w:hyperlink>
    </w:p>
    <w:p w14:paraId="4AB52615" w14:textId="33C31E12" w:rsidR="00975B15" w:rsidRDefault="00FA54F8">
      <w:pPr>
        <w:pStyle w:val="TOC2"/>
        <w:tabs>
          <w:tab w:val="left" w:pos="880"/>
          <w:tab w:val="right" w:leader="dot" w:pos="9060"/>
        </w:tabs>
        <w:rPr>
          <w:rFonts w:eastAsiaTheme="minorEastAsia" w:cstheme="minorBidi"/>
          <w:smallCaps w:val="0"/>
          <w:noProof/>
          <w:sz w:val="22"/>
          <w:szCs w:val="22"/>
          <w:lang w:eastAsia="en-GB" w:bidi="ar-SA"/>
        </w:rPr>
      </w:pPr>
      <w:hyperlink w:anchor="_Toc526763340" w:history="1">
        <w:r w:rsidR="00975B15" w:rsidRPr="00D86013">
          <w:rPr>
            <w:rStyle w:val="Hyperlink"/>
            <w:noProof/>
          </w:rPr>
          <w:t>2.3</w:t>
        </w:r>
        <w:r w:rsidR="00975B15">
          <w:rPr>
            <w:rFonts w:eastAsiaTheme="minorEastAsia" w:cstheme="minorBidi"/>
            <w:smallCaps w:val="0"/>
            <w:noProof/>
            <w:sz w:val="22"/>
            <w:szCs w:val="22"/>
            <w:lang w:eastAsia="en-GB" w:bidi="ar-SA"/>
          </w:rPr>
          <w:tab/>
        </w:r>
        <w:r w:rsidR="00975B15" w:rsidRPr="00D86013">
          <w:rPr>
            <w:rStyle w:val="Hyperlink"/>
            <w:noProof/>
          </w:rPr>
          <w:t>Risk management</w:t>
        </w:r>
        <w:r w:rsidR="00975B15">
          <w:rPr>
            <w:noProof/>
            <w:webHidden/>
          </w:rPr>
          <w:tab/>
        </w:r>
        <w:r w:rsidR="00975B15">
          <w:rPr>
            <w:noProof/>
            <w:webHidden/>
          </w:rPr>
          <w:fldChar w:fldCharType="begin"/>
        </w:r>
        <w:r w:rsidR="00975B15">
          <w:rPr>
            <w:noProof/>
            <w:webHidden/>
          </w:rPr>
          <w:instrText xml:space="preserve"> PAGEREF _Toc526763340 \h </w:instrText>
        </w:r>
        <w:r w:rsidR="00975B15">
          <w:rPr>
            <w:noProof/>
            <w:webHidden/>
          </w:rPr>
        </w:r>
        <w:r w:rsidR="00975B15">
          <w:rPr>
            <w:noProof/>
            <w:webHidden/>
          </w:rPr>
          <w:fldChar w:fldCharType="separate"/>
        </w:r>
        <w:r w:rsidR="00975B15">
          <w:rPr>
            <w:noProof/>
            <w:webHidden/>
          </w:rPr>
          <w:t>15</w:t>
        </w:r>
        <w:r w:rsidR="00975B15">
          <w:rPr>
            <w:noProof/>
            <w:webHidden/>
          </w:rPr>
          <w:fldChar w:fldCharType="end"/>
        </w:r>
      </w:hyperlink>
    </w:p>
    <w:p w14:paraId="2282C3E1" w14:textId="15C0CF13" w:rsidR="00975B15" w:rsidRDefault="00FA54F8">
      <w:pPr>
        <w:pStyle w:val="TOC3"/>
        <w:tabs>
          <w:tab w:val="left" w:pos="1100"/>
          <w:tab w:val="right" w:leader="dot" w:pos="9060"/>
        </w:tabs>
        <w:rPr>
          <w:rFonts w:eastAsiaTheme="minorEastAsia" w:cstheme="minorBidi"/>
          <w:i w:val="0"/>
          <w:iCs w:val="0"/>
          <w:noProof/>
          <w:sz w:val="22"/>
          <w:szCs w:val="22"/>
          <w:lang w:eastAsia="en-GB" w:bidi="ar-SA"/>
        </w:rPr>
      </w:pPr>
      <w:hyperlink w:anchor="_Toc526763341" w:history="1">
        <w:r w:rsidR="00975B15" w:rsidRPr="00D86013">
          <w:rPr>
            <w:rStyle w:val="Hyperlink"/>
            <w:noProof/>
          </w:rPr>
          <w:t>2.3.1</w:t>
        </w:r>
        <w:r w:rsidR="00975B15">
          <w:rPr>
            <w:rFonts w:eastAsiaTheme="minorEastAsia" w:cstheme="minorBidi"/>
            <w:i w:val="0"/>
            <w:iCs w:val="0"/>
            <w:noProof/>
            <w:sz w:val="22"/>
            <w:szCs w:val="22"/>
            <w:lang w:eastAsia="en-GB" w:bidi="ar-SA"/>
          </w:rPr>
          <w:tab/>
        </w:r>
        <w:r w:rsidR="00975B15" w:rsidRPr="00D86013">
          <w:rPr>
            <w:rStyle w:val="Hyperlink"/>
            <w:noProof/>
          </w:rPr>
          <w:t>International standards</w:t>
        </w:r>
        <w:r w:rsidR="00975B15">
          <w:rPr>
            <w:noProof/>
            <w:webHidden/>
          </w:rPr>
          <w:tab/>
        </w:r>
        <w:r w:rsidR="00975B15">
          <w:rPr>
            <w:noProof/>
            <w:webHidden/>
          </w:rPr>
          <w:fldChar w:fldCharType="begin"/>
        </w:r>
        <w:r w:rsidR="00975B15">
          <w:rPr>
            <w:noProof/>
            <w:webHidden/>
          </w:rPr>
          <w:instrText xml:space="preserve"> PAGEREF _Toc526763341 \h </w:instrText>
        </w:r>
        <w:r w:rsidR="00975B15">
          <w:rPr>
            <w:noProof/>
            <w:webHidden/>
          </w:rPr>
        </w:r>
        <w:r w:rsidR="00975B15">
          <w:rPr>
            <w:noProof/>
            <w:webHidden/>
          </w:rPr>
          <w:fldChar w:fldCharType="separate"/>
        </w:r>
        <w:r w:rsidR="00975B15">
          <w:rPr>
            <w:noProof/>
            <w:webHidden/>
          </w:rPr>
          <w:t>17</w:t>
        </w:r>
        <w:r w:rsidR="00975B15">
          <w:rPr>
            <w:noProof/>
            <w:webHidden/>
          </w:rPr>
          <w:fldChar w:fldCharType="end"/>
        </w:r>
      </w:hyperlink>
    </w:p>
    <w:p w14:paraId="0DA156D3" w14:textId="25B209CC" w:rsidR="00975B15" w:rsidRDefault="00FA54F8">
      <w:pPr>
        <w:pStyle w:val="TOC3"/>
        <w:tabs>
          <w:tab w:val="left" w:pos="1100"/>
          <w:tab w:val="right" w:leader="dot" w:pos="9060"/>
        </w:tabs>
        <w:rPr>
          <w:rFonts w:eastAsiaTheme="minorEastAsia" w:cstheme="minorBidi"/>
          <w:i w:val="0"/>
          <w:iCs w:val="0"/>
          <w:noProof/>
          <w:sz w:val="22"/>
          <w:szCs w:val="22"/>
          <w:lang w:eastAsia="en-GB" w:bidi="ar-SA"/>
        </w:rPr>
      </w:pPr>
      <w:hyperlink w:anchor="_Toc526763342" w:history="1">
        <w:r w:rsidR="00975B15" w:rsidRPr="00D86013">
          <w:rPr>
            <w:rStyle w:val="Hyperlink"/>
            <w:noProof/>
          </w:rPr>
          <w:t>2.3.2</w:t>
        </w:r>
        <w:r w:rsidR="00975B15">
          <w:rPr>
            <w:rFonts w:eastAsiaTheme="minorEastAsia" w:cstheme="minorBidi"/>
            <w:i w:val="0"/>
            <w:iCs w:val="0"/>
            <w:noProof/>
            <w:sz w:val="22"/>
            <w:szCs w:val="22"/>
            <w:lang w:eastAsia="en-GB" w:bidi="ar-SA"/>
          </w:rPr>
          <w:tab/>
        </w:r>
        <w:r w:rsidR="00975B15" w:rsidRPr="00D86013">
          <w:rPr>
            <w:rStyle w:val="Hyperlink"/>
            <w:noProof/>
          </w:rPr>
          <w:t>Labelling considerations</w:t>
        </w:r>
        <w:r w:rsidR="00975B15">
          <w:rPr>
            <w:noProof/>
            <w:webHidden/>
          </w:rPr>
          <w:tab/>
        </w:r>
        <w:r w:rsidR="00975B15">
          <w:rPr>
            <w:noProof/>
            <w:webHidden/>
          </w:rPr>
          <w:fldChar w:fldCharType="begin"/>
        </w:r>
        <w:r w:rsidR="00975B15">
          <w:rPr>
            <w:noProof/>
            <w:webHidden/>
          </w:rPr>
          <w:instrText xml:space="preserve"> PAGEREF _Toc526763342 \h </w:instrText>
        </w:r>
        <w:r w:rsidR="00975B15">
          <w:rPr>
            <w:noProof/>
            <w:webHidden/>
          </w:rPr>
        </w:r>
        <w:r w:rsidR="00975B15">
          <w:rPr>
            <w:noProof/>
            <w:webHidden/>
          </w:rPr>
          <w:fldChar w:fldCharType="separate"/>
        </w:r>
        <w:r w:rsidR="00975B15">
          <w:rPr>
            <w:noProof/>
            <w:webHidden/>
          </w:rPr>
          <w:t>17</w:t>
        </w:r>
        <w:r w:rsidR="00975B15">
          <w:rPr>
            <w:noProof/>
            <w:webHidden/>
          </w:rPr>
          <w:fldChar w:fldCharType="end"/>
        </w:r>
      </w:hyperlink>
    </w:p>
    <w:p w14:paraId="018C8618" w14:textId="204926A6" w:rsidR="00975B15" w:rsidRDefault="00FA54F8">
      <w:pPr>
        <w:pStyle w:val="TOC3"/>
        <w:tabs>
          <w:tab w:val="left" w:pos="1100"/>
          <w:tab w:val="right" w:leader="dot" w:pos="9060"/>
        </w:tabs>
        <w:rPr>
          <w:rFonts w:eastAsiaTheme="minorEastAsia" w:cstheme="minorBidi"/>
          <w:i w:val="0"/>
          <w:iCs w:val="0"/>
          <w:noProof/>
          <w:sz w:val="22"/>
          <w:szCs w:val="22"/>
          <w:lang w:eastAsia="en-GB" w:bidi="ar-SA"/>
        </w:rPr>
      </w:pPr>
      <w:hyperlink w:anchor="_Toc526763343" w:history="1">
        <w:r w:rsidR="00975B15" w:rsidRPr="00D86013">
          <w:rPr>
            <w:rStyle w:val="Hyperlink"/>
            <w:noProof/>
          </w:rPr>
          <w:t>2.3.3</w:t>
        </w:r>
        <w:r w:rsidR="00975B15">
          <w:rPr>
            <w:rFonts w:eastAsiaTheme="minorEastAsia" w:cstheme="minorBidi"/>
            <w:i w:val="0"/>
            <w:iCs w:val="0"/>
            <w:noProof/>
            <w:sz w:val="22"/>
            <w:szCs w:val="22"/>
            <w:lang w:eastAsia="en-GB" w:bidi="ar-SA"/>
          </w:rPr>
          <w:tab/>
        </w:r>
        <w:r w:rsidR="00975B15" w:rsidRPr="00D86013">
          <w:rPr>
            <w:rStyle w:val="Hyperlink"/>
            <w:noProof/>
          </w:rPr>
          <w:t>Risk management conclusion</w:t>
        </w:r>
        <w:r w:rsidR="00975B15">
          <w:rPr>
            <w:noProof/>
            <w:webHidden/>
          </w:rPr>
          <w:tab/>
        </w:r>
        <w:r w:rsidR="00975B15">
          <w:rPr>
            <w:noProof/>
            <w:webHidden/>
          </w:rPr>
          <w:fldChar w:fldCharType="begin"/>
        </w:r>
        <w:r w:rsidR="00975B15">
          <w:rPr>
            <w:noProof/>
            <w:webHidden/>
          </w:rPr>
          <w:instrText xml:space="preserve"> PAGEREF _Toc526763343 \h </w:instrText>
        </w:r>
        <w:r w:rsidR="00975B15">
          <w:rPr>
            <w:noProof/>
            <w:webHidden/>
          </w:rPr>
        </w:r>
        <w:r w:rsidR="00975B15">
          <w:rPr>
            <w:noProof/>
            <w:webHidden/>
          </w:rPr>
          <w:fldChar w:fldCharType="separate"/>
        </w:r>
        <w:r w:rsidR="00975B15">
          <w:rPr>
            <w:noProof/>
            <w:webHidden/>
          </w:rPr>
          <w:t>17</w:t>
        </w:r>
        <w:r w:rsidR="00975B15">
          <w:rPr>
            <w:noProof/>
            <w:webHidden/>
          </w:rPr>
          <w:fldChar w:fldCharType="end"/>
        </w:r>
      </w:hyperlink>
    </w:p>
    <w:p w14:paraId="0700E4FE" w14:textId="3CD26EDA" w:rsidR="00975B15" w:rsidRDefault="00FA54F8">
      <w:pPr>
        <w:pStyle w:val="TOC2"/>
        <w:tabs>
          <w:tab w:val="left" w:pos="880"/>
          <w:tab w:val="right" w:leader="dot" w:pos="9060"/>
        </w:tabs>
        <w:rPr>
          <w:rFonts w:eastAsiaTheme="minorEastAsia" w:cstheme="minorBidi"/>
          <w:smallCaps w:val="0"/>
          <w:noProof/>
          <w:sz w:val="22"/>
          <w:szCs w:val="22"/>
          <w:lang w:eastAsia="en-GB" w:bidi="ar-SA"/>
        </w:rPr>
      </w:pPr>
      <w:hyperlink w:anchor="_Toc526763344" w:history="1">
        <w:r w:rsidR="00975B15" w:rsidRPr="00D86013">
          <w:rPr>
            <w:rStyle w:val="Hyperlink"/>
            <w:noProof/>
          </w:rPr>
          <w:t>2.4</w:t>
        </w:r>
        <w:r w:rsidR="00975B15">
          <w:rPr>
            <w:rFonts w:eastAsiaTheme="minorEastAsia" w:cstheme="minorBidi"/>
            <w:smallCaps w:val="0"/>
            <w:noProof/>
            <w:sz w:val="22"/>
            <w:szCs w:val="22"/>
            <w:lang w:eastAsia="en-GB" w:bidi="ar-SA"/>
          </w:rPr>
          <w:tab/>
        </w:r>
        <w:r w:rsidR="00975B15" w:rsidRPr="00D86013">
          <w:rPr>
            <w:rStyle w:val="Hyperlink"/>
            <w:noProof/>
          </w:rPr>
          <w:t>Risk communication</w:t>
        </w:r>
        <w:r w:rsidR="00975B15">
          <w:rPr>
            <w:noProof/>
            <w:webHidden/>
          </w:rPr>
          <w:tab/>
        </w:r>
        <w:r w:rsidR="00975B15">
          <w:rPr>
            <w:noProof/>
            <w:webHidden/>
          </w:rPr>
          <w:fldChar w:fldCharType="begin"/>
        </w:r>
        <w:r w:rsidR="00975B15">
          <w:rPr>
            <w:noProof/>
            <w:webHidden/>
          </w:rPr>
          <w:instrText xml:space="preserve"> PAGEREF _Toc526763344 \h </w:instrText>
        </w:r>
        <w:r w:rsidR="00975B15">
          <w:rPr>
            <w:noProof/>
            <w:webHidden/>
          </w:rPr>
        </w:r>
        <w:r w:rsidR="00975B15">
          <w:rPr>
            <w:noProof/>
            <w:webHidden/>
          </w:rPr>
          <w:fldChar w:fldCharType="separate"/>
        </w:r>
        <w:r w:rsidR="00975B15">
          <w:rPr>
            <w:noProof/>
            <w:webHidden/>
          </w:rPr>
          <w:t>18</w:t>
        </w:r>
        <w:r w:rsidR="00975B15">
          <w:rPr>
            <w:noProof/>
            <w:webHidden/>
          </w:rPr>
          <w:fldChar w:fldCharType="end"/>
        </w:r>
      </w:hyperlink>
    </w:p>
    <w:p w14:paraId="485DA670" w14:textId="1584BA82" w:rsidR="00975B15" w:rsidRDefault="00FA54F8">
      <w:pPr>
        <w:pStyle w:val="TOC3"/>
        <w:tabs>
          <w:tab w:val="left" w:pos="1100"/>
          <w:tab w:val="right" w:leader="dot" w:pos="9060"/>
        </w:tabs>
        <w:rPr>
          <w:rFonts w:eastAsiaTheme="minorEastAsia" w:cstheme="minorBidi"/>
          <w:i w:val="0"/>
          <w:iCs w:val="0"/>
          <w:noProof/>
          <w:sz w:val="22"/>
          <w:szCs w:val="22"/>
          <w:lang w:eastAsia="en-GB" w:bidi="ar-SA"/>
        </w:rPr>
      </w:pPr>
      <w:hyperlink w:anchor="_Toc526763345" w:history="1">
        <w:r w:rsidR="00975B15" w:rsidRPr="00D86013">
          <w:rPr>
            <w:rStyle w:val="Hyperlink"/>
            <w:noProof/>
          </w:rPr>
          <w:t>2.4.1</w:t>
        </w:r>
        <w:r w:rsidR="00975B15">
          <w:rPr>
            <w:rFonts w:eastAsiaTheme="minorEastAsia" w:cstheme="minorBidi"/>
            <w:i w:val="0"/>
            <w:iCs w:val="0"/>
            <w:noProof/>
            <w:sz w:val="22"/>
            <w:szCs w:val="22"/>
            <w:lang w:eastAsia="en-GB" w:bidi="ar-SA"/>
          </w:rPr>
          <w:tab/>
        </w:r>
        <w:r w:rsidR="00975B15" w:rsidRPr="00D86013">
          <w:rPr>
            <w:rStyle w:val="Hyperlink"/>
            <w:noProof/>
          </w:rPr>
          <w:t>Consultation</w:t>
        </w:r>
        <w:r w:rsidR="00975B15">
          <w:rPr>
            <w:noProof/>
            <w:webHidden/>
          </w:rPr>
          <w:tab/>
        </w:r>
        <w:r w:rsidR="00975B15">
          <w:rPr>
            <w:noProof/>
            <w:webHidden/>
          </w:rPr>
          <w:fldChar w:fldCharType="begin"/>
        </w:r>
        <w:r w:rsidR="00975B15">
          <w:rPr>
            <w:noProof/>
            <w:webHidden/>
          </w:rPr>
          <w:instrText xml:space="preserve"> PAGEREF _Toc526763345 \h </w:instrText>
        </w:r>
        <w:r w:rsidR="00975B15">
          <w:rPr>
            <w:noProof/>
            <w:webHidden/>
          </w:rPr>
        </w:r>
        <w:r w:rsidR="00975B15">
          <w:rPr>
            <w:noProof/>
            <w:webHidden/>
          </w:rPr>
          <w:fldChar w:fldCharType="separate"/>
        </w:r>
        <w:r w:rsidR="00975B15">
          <w:rPr>
            <w:noProof/>
            <w:webHidden/>
          </w:rPr>
          <w:t>18</w:t>
        </w:r>
        <w:r w:rsidR="00975B15">
          <w:rPr>
            <w:noProof/>
            <w:webHidden/>
          </w:rPr>
          <w:fldChar w:fldCharType="end"/>
        </w:r>
      </w:hyperlink>
    </w:p>
    <w:p w14:paraId="4BC6E493" w14:textId="145B6EDF" w:rsidR="00975B15" w:rsidRDefault="00FA54F8">
      <w:pPr>
        <w:pStyle w:val="TOC2"/>
        <w:tabs>
          <w:tab w:val="left" w:pos="880"/>
          <w:tab w:val="right" w:leader="dot" w:pos="9060"/>
        </w:tabs>
        <w:rPr>
          <w:rFonts w:eastAsiaTheme="minorEastAsia" w:cstheme="minorBidi"/>
          <w:smallCaps w:val="0"/>
          <w:noProof/>
          <w:sz w:val="22"/>
          <w:szCs w:val="22"/>
          <w:lang w:eastAsia="en-GB" w:bidi="ar-SA"/>
        </w:rPr>
      </w:pPr>
      <w:hyperlink w:anchor="_Toc526763346" w:history="1">
        <w:r w:rsidR="00975B15" w:rsidRPr="00D86013">
          <w:rPr>
            <w:rStyle w:val="Hyperlink"/>
            <w:noProof/>
          </w:rPr>
          <w:t>2.5</w:t>
        </w:r>
        <w:r w:rsidR="00975B15">
          <w:rPr>
            <w:rFonts w:eastAsiaTheme="minorEastAsia" w:cstheme="minorBidi"/>
            <w:smallCaps w:val="0"/>
            <w:noProof/>
            <w:sz w:val="22"/>
            <w:szCs w:val="22"/>
            <w:lang w:eastAsia="en-GB" w:bidi="ar-SA"/>
          </w:rPr>
          <w:tab/>
        </w:r>
        <w:r w:rsidR="00975B15" w:rsidRPr="00D86013">
          <w:rPr>
            <w:rStyle w:val="Hyperlink"/>
            <w:noProof/>
          </w:rPr>
          <w:t>FSANZ Act assessment requirements</w:t>
        </w:r>
        <w:r w:rsidR="00975B15">
          <w:rPr>
            <w:noProof/>
            <w:webHidden/>
          </w:rPr>
          <w:tab/>
        </w:r>
        <w:r w:rsidR="00975B15">
          <w:rPr>
            <w:noProof/>
            <w:webHidden/>
          </w:rPr>
          <w:fldChar w:fldCharType="begin"/>
        </w:r>
        <w:r w:rsidR="00975B15">
          <w:rPr>
            <w:noProof/>
            <w:webHidden/>
          </w:rPr>
          <w:instrText xml:space="preserve"> PAGEREF _Toc526763346 \h </w:instrText>
        </w:r>
        <w:r w:rsidR="00975B15">
          <w:rPr>
            <w:noProof/>
            <w:webHidden/>
          </w:rPr>
        </w:r>
        <w:r w:rsidR="00975B15">
          <w:rPr>
            <w:noProof/>
            <w:webHidden/>
          </w:rPr>
          <w:fldChar w:fldCharType="separate"/>
        </w:r>
        <w:r w:rsidR="00975B15">
          <w:rPr>
            <w:noProof/>
            <w:webHidden/>
          </w:rPr>
          <w:t>18</w:t>
        </w:r>
        <w:r w:rsidR="00975B15">
          <w:rPr>
            <w:noProof/>
            <w:webHidden/>
          </w:rPr>
          <w:fldChar w:fldCharType="end"/>
        </w:r>
      </w:hyperlink>
    </w:p>
    <w:p w14:paraId="283BC14E" w14:textId="7851FF7C" w:rsidR="00975B15" w:rsidRDefault="00FA54F8">
      <w:pPr>
        <w:pStyle w:val="TOC3"/>
        <w:tabs>
          <w:tab w:val="left" w:pos="1100"/>
          <w:tab w:val="right" w:leader="dot" w:pos="9060"/>
        </w:tabs>
        <w:rPr>
          <w:rFonts w:eastAsiaTheme="minorEastAsia" w:cstheme="minorBidi"/>
          <w:i w:val="0"/>
          <w:iCs w:val="0"/>
          <w:noProof/>
          <w:sz w:val="22"/>
          <w:szCs w:val="22"/>
          <w:lang w:eastAsia="en-GB" w:bidi="ar-SA"/>
        </w:rPr>
      </w:pPr>
      <w:hyperlink w:anchor="_Toc526763347" w:history="1">
        <w:r w:rsidR="00975B15" w:rsidRPr="00D86013">
          <w:rPr>
            <w:rStyle w:val="Hyperlink"/>
            <w:noProof/>
          </w:rPr>
          <w:t>2.5.1</w:t>
        </w:r>
        <w:r w:rsidR="00975B15">
          <w:rPr>
            <w:rFonts w:eastAsiaTheme="minorEastAsia" w:cstheme="minorBidi"/>
            <w:i w:val="0"/>
            <w:iCs w:val="0"/>
            <w:noProof/>
            <w:sz w:val="22"/>
            <w:szCs w:val="22"/>
            <w:lang w:eastAsia="en-GB" w:bidi="ar-SA"/>
          </w:rPr>
          <w:tab/>
        </w:r>
        <w:r w:rsidR="00975B15" w:rsidRPr="00D86013">
          <w:rPr>
            <w:rStyle w:val="Hyperlink"/>
            <w:noProof/>
          </w:rPr>
          <w:t>Section 29</w:t>
        </w:r>
        <w:r w:rsidR="00975B15">
          <w:rPr>
            <w:noProof/>
            <w:webHidden/>
          </w:rPr>
          <w:tab/>
        </w:r>
        <w:r w:rsidR="00975B15">
          <w:rPr>
            <w:noProof/>
            <w:webHidden/>
          </w:rPr>
          <w:fldChar w:fldCharType="begin"/>
        </w:r>
        <w:r w:rsidR="00975B15">
          <w:rPr>
            <w:noProof/>
            <w:webHidden/>
          </w:rPr>
          <w:instrText xml:space="preserve"> PAGEREF _Toc526763347 \h </w:instrText>
        </w:r>
        <w:r w:rsidR="00975B15">
          <w:rPr>
            <w:noProof/>
            <w:webHidden/>
          </w:rPr>
        </w:r>
        <w:r w:rsidR="00975B15">
          <w:rPr>
            <w:noProof/>
            <w:webHidden/>
          </w:rPr>
          <w:fldChar w:fldCharType="separate"/>
        </w:r>
        <w:r w:rsidR="00975B15">
          <w:rPr>
            <w:noProof/>
            <w:webHidden/>
          </w:rPr>
          <w:t>18</w:t>
        </w:r>
        <w:r w:rsidR="00975B15">
          <w:rPr>
            <w:noProof/>
            <w:webHidden/>
          </w:rPr>
          <w:fldChar w:fldCharType="end"/>
        </w:r>
      </w:hyperlink>
    </w:p>
    <w:p w14:paraId="1773A860" w14:textId="34D5A0FC" w:rsidR="00975B15" w:rsidRDefault="00FA54F8">
      <w:pPr>
        <w:pStyle w:val="TOC3"/>
        <w:tabs>
          <w:tab w:val="left" w:pos="1100"/>
          <w:tab w:val="right" w:leader="dot" w:pos="9060"/>
        </w:tabs>
        <w:rPr>
          <w:rFonts w:eastAsiaTheme="minorEastAsia" w:cstheme="minorBidi"/>
          <w:i w:val="0"/>
          <w:iCs w:val="0"/>
          <w:noProof/>
          <w:sz w:val="22"/>
          <w:szCs w:val="22"/>
          <w:lang w:eastAsia="en-GB" w:bidi="ar-SA"/>
        </w:rPr>
      </w:pPr>
      <w:hyperlink w:anchor="_Toc526763348" w:history="1">
        <w:r w:rsidR="00975B15" w:rsidRPr="00D86013">
          <w:rPr>
            <w:rStyle w:val="Hyperlink"/>
            <w:noProof/>
          </w:rPr>
          <w:t>2.5.2</w:t>
        </w:r>
        <w:r w:rsidR="00975B15">
          <w:rPr>
            <w:rFonts w:eastAsiaTheme="minorEastAsia" w:cstheme="minorBidi"/>
            <w:i w:val="0"/>
            <w:iCs w:val="0"/>
            <w:noProof/>
            <w:sz w:val="22"/>
            <w:szCs w:val="22"/>
            <w:lang w:eastAsia="en-GB" w:bidi="ar-SA"/>
          </w:rPr>
          <w:tab/>
        </w:r>
        <w:r w:rsidR="00975B15" w:rsidRPr="00D86013">
          <w:rPr>
            <w:rStyle w:val="Hyperlink"/>
            <w:noProof/>
          </w:rPr>
          <w:t>Subsection 18(1)</w:t>
        </w:r>
        <w:r w:rsidR="00975B15">
          <w:rPr>
            <w:noProof/>
            <w:webHidden/>
          </w:rPr>
          <w:tab/>
        </w:r>
        <w:r w:rsidR="00975B15">
          <w:rPr>
            <w:noProof/>
            <w:webHidden/>
          </w:rPr>
          <w:fldChar w:fldCharType="begin"/>
        </w:r>
        <w:r w:rsidR="00975B15">
          <w:rPr>
            <w:noProof/>
            <w:webHidden/>
          </w:rPr>
          <w:instrText xml:space="preserve"> PAGEREF _Toc526763348 \h </w:instrText>
        </w:r>
        <w:r w:rsidR="00975B15">
          <w:rPr>
            <w:noProof/>
            <w:webHidden/>
          </w:rPr>
        </w:r>
        <w:r w:rsidR="00975B15">
          <w:rPr>
            <w:noProof/>
            <w:webHidden/>
          </w:rPr>
          <w:fldChar w:fldCharType="separate"/>
        </w:r>
        <w:r w:rsidR="00975B15">
          <w:rPr>
            <w:noProof/>
            <w:webHidden/>
          </w:rPr>
          <w:t>20</w:t>
        </w:r>
        <w:r w:rsidR="00975B15">
          <w:rPr>
            <w:noProof/>
            <w:webHidden/>
          </w:rPr>
          <w:fldChar w:fldCharType="end"/>
        </w:r>
      </w:hyperlink>
    </w:p>
    <w:p w14:paraId="4B0F38F3" w14:textId="00330092" w:rsidR="00975B15" w:rsidRDefault="00FA54F8">
      <w:pPr>
        <w:pStyle w:val="TOC3"/>
        <w:tabs>
          <w:tab w:val="left" w:pos="1100"/>
          <w:tab w:val="right" w:leader="dot" w:pos="9060"/>
        </w:tabs>
        <w:rPr>
          <w:rFonts w:eastAsiaTheme="minorEastAsia" w:cstheme="minorBidi"/>
          <w:i w:val="0"/>
          <w:iCs w:val="0"/>
          <w:noProof/>
          <w:sz w:val="22"/>
          <w:szCs w:val="22"/>
          <w:lang w:eastAsia="en-GB" w:bidi="ar-SA"/>
        </w:rPr>
      </w:pPr>
      <w:hyperlink w:anchor="_Toc526763349" w:history="1">
        <w:r w:rsidR="00975B15" w:rsidRPr="00D86013">
          <w:rPr>
            <w:rStyle w:val="Hyperlink"/>
            <w:noProof/>
          </w:rPr>
          <w:t>2.5.3</w:t>
        </w:r>
        <w:r w:rsidR="00975B15">
          <w:rPr>
            <w:rFonts w:eastAsiaTheme="minorEastAsia" w:cstheme="minorBidi"/>
            <w:i w:val="0"/>
            <w:iCs w:val="0"/>
            <w:noProof/>
            <w:sz w:val="22"/>
            <w:szCs w:val="22"/>
            <w:lang w:eastAsia="en-GB" w:bidi="ar-SA"/>
          </w:rPr>
          <w:tab/>
        </w:r>
        <w:r w:rsidR="00975B15" w:rsidRPr="00D86013">
          <w:rPr>
            <w:rStyle w:val="Hyperlink"/>
            <w:noProof/>
          </w:rPr>
          <w:t>Subsection 18(2) considerations</w:t>
        </w:r>
        <w:r w:rsidR="00975B15">
          <w:rPr>
            <w:noProof/>
            <w:webHidden/>
          </w:rPr>
          <w:tab/>
        </w:r>
        <w:r w:rsidR="00975B15">
          <w:rPr>
            <w:noProof/>
            <w:webHidden/>
          </w:rPr>
          <w:fldChar w:fldCharType="begin"/>
        </w:r>
        <w:r w:rsidR="00975B15">
          <w:rPr>
            <w:noProof/>
            <w:webHidden/>
          </w:rPr>
          <w:instrText xml:space="preserve"> PAGEREF _Toc526763349 \h </w:instrText>
        </w:r>
        <w:r w:rsidR="00975B15">
          <w:rPr>
            <w:noProof/>
            <w:webHidden/>
          </w:rPr>
        </w:r>
        <w:r w:rsidR="00975B15">
          <w:rPr>
            <w:noProof/>
            <w:webHidden/>
          </w:rPr>
          <w:fldChar w:fldCharType="separate"/>
        </w:r>
        <w:r w:rsidR="00975B15">
          <w:rPr>
            <w:noProof/>
            <w:webHidden/>
          </w:rPr>
          <w:t>20</w:t>
        </w:r>
        <w:r w:rsidR="00975B15">
          <w:rPr>
            <w:noProof/>
            <w:webHidden/>
          </w:rPr>
          <w:fldChar w:fldCharType="end"/>
        </w:r>
      </w:hyperlink>
    </w:p>
    <w:p w14:paraId="2208A675" w14:textId="35363E2D" w:rsidR="00975B15" w:rsidRDefault="00FA54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763350" w:history="1">
        <w:r w:rsidR="00975B15" w:rsidRPr="00D86013">
          <w:rPr>
            <w:rStyle w:val="Hyperlink"/>
            <w:noProof/>
          </w:rPr>
          <w:t>3</w:t>
        </w:r>
        <w:r w:rsidR="00975B15">
          <w:rPr>
            <w:rFonts w:eastAsiaTheme="minorEastAsia" w:cstheme="minorBidi"/>
            <w:b w:val="0"/>
            <w:bCs w:val="0"/>
            <w:caps w:val="0"/>
            <w:noProof/>
            <w:sz w:val="22"/>
            <w:szCs w:val="22"/>
            <w:lang w:eastAsia="en-GB" w:bidi="ar-SA"/>
          </w:rPr>
          <w:tab/>
        </w:r>
        <w:r w:rsidR="00975B15" w:rsidRPr="00D86013">
          <w:rPr>
            <w:rStyle w:val="Hyperlink"/>
            <w:noProof/>
          </w:rPr>
          <w:t>References</w:t>
        </w:r>
        <w:r w:rsidR="00975B15">
          <w:rPr>
            <w:noProof/>
            <w:webHidden/>
          </w:rPr>
          <w:tab/>
        </w:r>
        <w:r w:rsidR="00975B15">
          <w:rPr>
            <w:noProof/>
            <w:webHidden/>
          </w:rPr>
          <w:fldChar w:fldCharType="begin"/>
        </w:r>
        <w:r w:rsidR="00975B15">
          <w:rPr>
            <w:noProof/>
            <w:webHidden/>
          </w:rPr>
          <w:instrText xml:space="preserve"> PAGEREF _Toc526763350 \h </w:instrText>
        </w:r>
        <w:r w:rsidR="00975B15">
          <w:rPr>
            <w:noProof/>
            <w:webHidden/>
          </w:rPr>
        </w:r>
        <w:r w:rsidR="00975B15">
          <w:rPr>
            <w:noProof/>
            <w:webHidden/>
          </w:rPr>
          <w:fldChar w:fldCharType="separate"/>
        </w:r>
        <w:r w:rsidR="00975B15">
          <w:rPr>
            <w:noProof/>
            <w:webHidden/>
          </w:rPr>
          <w:t>21</w:t>
        </w:r>
        <w:r w:rsidR="00975B15">
          <w:rPr>
            <w:noProof/>
            <w:webHidden/>
          </w:rPr>
          <w:fldChar w:fldCharType="end"/>
        </w:r>
      </w:hyperlink>
    </w:p>
    <w:p w14:paraId="40E6AAB9" w14:textId="7B5BAA8E" w:rsidR="00975B15" w:rsidRDefault="00FA54F8">
      <w:pPr>
        <w:pStyle w:val="TOC2"/>
        <w:tabs>
          <w:tab w:val="right" w:leader="dot" w:pos="9060"/>
        </w:tabs>
        <w:rPr>
          <w:rFonts w:eastAsiaTheme="minorEastAsia" w:cstheme="minorBidi"/>
          <w:smallCaps w:val="0"/>
          <w:noProof/>
          <w:sz w:val="22"/>
          <w:szCs w:val="22"/>
          <w:lang w:eastAsia="en-GB" w:bidi="ar-SA"/>
        </w:rPr>
      </w:pPr>
      <w:hyperlink w:anchor="_Toc526763351" w:history="1">
        <w:r w:rsidR="00975B15" w:rsidRPr="00D86013">
          <w:rPr>
            <w:rStyle w:val="Hyperlink"/>
            <w:noProof/>
          </w:rPr>
          <w:t>Attachment A – Approved draft variations to the Australia New Zealand Food Standards Code</w:t>
        </w:r>
        <w:r w:rsidR="00975B15">
          <w:rPr>
            <w:noProof/>
            <w:webHidden/>
          </w:rPr>
          <w:tab/>
        </w:r>
        <w:r w:rsidR="00975B15">
          <w:rPr>
            <w:noProof/>
            <w:webHidden/>
          </w:rPr>
          <w:fldChar w:fldCharType="begin"/>
        </w:r>
        <w:r w:rsidR="00975B15">
          <w:rPr>
            <w:noProof/>
            <w:webHidden/>
          </w:rPr>
          <w:instrText xml:space="preserve"> PAGEREF _Toc526763351 \h </w:instrText>
        </w:r>
        <w:r w:rsidR="00975B15">
          <w:rPr>
            <w:noProof/>
            <w:webHidden/>
          </w:rPr>
        </w:r>
        <w:r w:rsidR="00975B15">
          <w:rPr>
            <w:noProof/>
            <w:webHidden/>
          </w:rPr>
          <w:fldChar w:fldCharType="separate"/>
        </w:r>
        <w:r w:rsidR="00975B15">
          <w:rPr>
            <w:noProof/>
            <w:webHidden/>
          </w:rPr>
          <w:t>23</w:t>
        </w:r>
        <w:r w:rsidR="00975B15">
          <w:rPr>
            <w:noProof/>
            <w:webHidden/>
          </w:rPr>
          <w:fldChar w:fldCharType="end"/>
        </w:r>
      </w:hyperlink>
    </w:p>
    <w:p w14:paraId="6C305B56" w14:textId="7BD25BF7" w:rsidR="00975B15" w:rsidRDefault="00FA54F8">
      <w:pPr>
        <w:pStyle w:val="TOC2"/>
        <w:tabs>
          <w:tab w:val="right" w:leader="dot" w:pos="9060"/>
        </w:tabs>
        <w:rPr>
          <w:rFonts w:eastAsiaTheme="minorEastAsia" w:cstheme="minorBidi"/>
          <w:smallCaps w:val="0"/>
          <w:noProof/>
          <w:sz w:val="22"/>
          <w:szCs w:val="22"/>
          <w:lang w:eastAsia="en-GB" w:bidi="ar-SA"/>
        </w:rPr>
      </w:pPr>
      <w:hyperlink w:anchor="_Toc526763352" w:history="1">
        <w:r w:rsidR="00975B15" w:rsidRPr="00D86013">
          <w:rPr>
            <w:rStyle w:val="Hyperlink"/>
            <w:noProof/>
          </w:rPr>
          <w:t>Attachment B – Explanatory Statement</w:t>
        </w:r>
        <w:r w:rsidR="00975B15">
          <w:rPr>
            <w:noProof/>
            <w:webHidden/>
          </w:rPr>
          <w:tab/>
        </w:r>
        <w:r w:rsidR="00975B15">
          <w:rPr>
            <w:noProof/>
            <w:webHidden/>
          </w:rPr>
          <w:fldChar w:fldCharType="begin"/>
        </w:r>
        <w:r w:rsidR="00975B15">
          <w:rPr>
            <w:noProof/>
            <w:webHidden/>
          </w:rPr>
          <w:instrText xml:space="preserve"> PAGEREF _Toc526763352 \h </w:instrText>
        </w:r>
        <w:r w:rsidR="00975B15">
          <w:rPr>
            <w:noProof/>
            <w:webHidden/>
          </w:rPr>
        </w:r>
        <w:r w:rsidR="00975B15">
          <w:rPr>
            <w:noProof/>
            <w:webHidden/>
          </w:rPr>
          <w:fldChar w:fldCharType="separate"/>
        </w:r>
        <w:r w:rsidR="00975B15">
          <w:rPr>
            <w:noProof/>
            <w:webHidden/>
          </w:rPr>
          <w:t>25</w:t>
        </w:r>
        <w:r w:rsidR="00975B15">
          <w:rPr>
            <w:noProof/>
            <w:webHidden/>
          </w:rPr>
          <w:fldChar w:fldCharType="end"/>
        </w:r>
      </w:hyperlink>
    </w:p>
    <w:p w14:paraId="162CF42C" w14:textId="716FE707" w:rsidR="00975B15" w:rsidRDefault="00FA54F8">
      <w:pPr>
        <w:pStyle w:val="TOC2"/>
        <w:tabs>
          <w:tab w:val="right" w:leader="dot" w:pos="9060"/>
        </w:tabs>
        <w:rPr>
          <w:rFonts w:eastAsiaTheme="minorEastAsia" w:cstheme="minorBidi"/>
          <w:smallCaps w:val="0"/>
          <w:noProof/>
          <w:sz w:val="22"/>
          <w:szCs w:val="22"/>
          <w:lang w:eastAsia="en-GB" w:bidi="ar-SA"/>
        </w:rPr>
      </w:pPr>
      <w:hyperlink w:anchor="_Toc526763353" w:history="1">
        <w:r w:rsidR="00975B15" w:rsidRPr="00D86013">
          <w:rPr>
            <w:rStyle w:val="Hyperlink"/>
            <w:noProof/>
          </w:rPr>
          <w:t>Attachment C – Draft variation to the Australia New Zealand Food Standards Code</w:t>
        </w:r>
        <w:r w:rsidR="00975B15" w:rsidRPr="00D86013">
          <w:rPr>
            <w:rStyle w:val="Hyperlink"/>
            <w:i/>
            <w:noProof/>
          </w:rPr>
          <w:t xml:space="preserve"> </w:t>
        </w:r>
        <w:r w:rsidR="00975B15" w:rsidRPr="00D86013">
          <w:rPr>
            <w:rStyle w:val="Hyperlink"/>
            <w:noProof/>
          </w:rPr>
          <w:t>(call for submissions)</w:t>
        </w:r>
        <w:r w:rsidR="00975B15">
          <w:rPr>
            <w:noProof/>
            <w:webHidden/>
          </w:rPr>
          <w:tab/>
        </w:r>
        <w:r w:rsidR="00975B15">
          <w:rPr>
            <w:noProof/>
            <w:webHidden/>
          </w:rPr>
          <w:fldChar w:fldCharType="begin"/>
        </w:r>
        <w:r w:rsidR="00975B15">
          <w:rPr>
            <w:noProof/>
            <w:webHidden/>
          </w:rPr>
          <w:instrText xml:space="preserve"> PAGEREF _Toc526763353 \h </w:instrText>
        </w:r>
        <w:r w:rsidR="00975B15">
          <w:rPr>
            <w:noProof/>
            <w:webHidden/>
          </w:rPr>
        </w:r>
        <w:r w:rsidR="00975B15">
          <w:rPr>
            <w:noProof/>
            <w:webHidden/>
          </w:rPr>
          <w:fldChar w:fldCharType="separate"/>
        </w:r>
        <w:r w:rsidR="00975B15">
          <w:rPr>
            <w:noProof/>
            <w:webHidden/>
          </w:rPr>
          <w:t>28</w:t>
        </w:r>
        <w:r w:rsidR="00975B15">
          <w:rPr>
            <w:noProof/>
            <w:webHidden/>
          </w:rPr>
          <w:fldChar w:fldCharType="end"/>
        </w:r>
      </w:hyperlink>
    </w:p>
    <w:p w14:paraId="0E6CDBE7" w14:textId="119DBAE1" w:rsidR="0012388D" w:rsidRDefault="00B55714" w:rsidP="00C91C02">
      <w:r w:rsidRPr="00346622">
        <w:rPr>
          <w:rFonts w:cs="Arial"/>
          <w:sz w:val="20"/>
          <w:szCs w:val="20"/>
        </w:rPr>
        <w:fldChar w:fldCharType="end"/>
      </w:r>
    </w:p>
    <w:p w14:paraId="013CF5FA" w14:textId="77777777" w:rsidR="007F7BF7" w:rsidRDefault="007F7BF7" w:rsidP="00CA5734"/>
    <w:p w14:paraId="1AB53A9F" w14:textId="3107A070"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596A9D6" w14:textId="77777777" w:rsidR="00A671E6" w:rsidRPr="0089264A" w:rsidRDefault="00A671E6" w:rsidP="00A671E6">
      <w:pPr>
        <w:rPr>
          <w:szCs w:val="22"/>
        </w:rPr>
      </w:pPr>
    </w:p>
    <w:p w14:paraId="6FFE49AF" w14:textId="07B0A7B8" w:rsidR="007A53BF" w:rsidRPr="00600D62" w:rsidRDefault="007A53BF" w:rsidP="007A53BF">
      <w:pPr>
        <w:rPr>
          <w:szCs w:val="22"/>
        </w:rPr>
      </w:pPr>
      <w:r w:rsidRPr="0089264A">
        <w:rPr>
          <w:szCs w:val="22"/>
        </w:rPr>
        <w:t xml:space="preserve">The </w:t>
      </w:r>
      <w:hyperlink r:id="rId19" w:history="1">
        <w:r w:rsidRPr="006C3701">
          <w:rPr>
            <w:rStyle w:val="Hyperlink"/>
            <w:szCs w:val="22"/>
          </w:rPr>
          <w:t>following document</w:t>
        </w:r>
      </w:hyperlink>
      <w:r w:rsidR="00506B88">
        <w:rPr>
          <w:rStyle w:val="FootnoteReference"/>
          <w:szCs w:val="22"/>
        </w:rPr>
        <w:footnoteReference w:id="3"/>
      </w:r>
      <w:r w:rsidR="00506B88">
        <w:rPr>
          <w:szCs w:val="22"/>
        </w:rPr>
        <w:t xml:space="preserve"> </w:t>
      </w:r>
      <w:r>
        <w:rPr>
          <w:szCs w:val="22"/>
        </w:rPr>
        <w:t xml:space="preserve">which informed the assessment of this </w:t>
      </w:r>
      <w:r w:rsidR="006C3701">
        <w:rPr>
          <w:szCs w:val="22"/>
        </w:rPr>
        <w:t>a</w:t>
      </w:r>
      <w:r w:rsidR="00600D62" w:rsidRPr="00600D62">
        <w:rPr>
          <w:szCs w:val="22"/>
        </w:rPr>
        <w:t>pplication is</w:t>
      </w:r>
      <w:r w:rsidRPr="00600D62">
        <w:rPr>
          <w:szCs w:val="22"/>
        </w:rPr>
        <w:t xml:space="preserve"> available on the FSANZ website</w:t>
      </w:r>
      <w:r w:rsidR="00FF3E26" w:rsidRPr="00600D62">
        <w:rPr>
          <w:szCs w:val="22"/>
        </w:rPr>
        <w:t>:</w:t>
      </w:r>
    </w:p>
    <w:p w14:paraId="095DC1B4" w14:textId="77777777" w:rsidR="007A53BF" w:rsidRPr="00600D62" w:rsidRDefault="007A53BF" w:rsidP="007A53BF">
      <w:pPr>
        <w:rPr>
          <w:szCs w:val="22"/>
        </w:rPr>
      </w:pPr>
    </w:p>
    <w:p w14:paraId="6CDCC4EB" w14:textId="78BB9AE1" w:rsidR="007A53BF" w:rsidRPr="00600D62" w:rsidRDefault="007A53BF" w:rsidP="007A53BF">
      <w:pPr>
        <w:ind w:left="1134" w:hanging="1134"/>
      </w:pPr>
      <w:r w:rsidRPr="00600D62">
        <w:t>SD1</w:t>
      </w:r>
      <w:r w:rsidRPr="00600D62">
        <w:tab/>
      </w:r>
      <w:r w:rsidR="00600D62" w:rsidRPr="00600D62">
        <w:t>Risk and Technical Assessment Report</w:t>
      </w:r>
      <w:r w:rsidR="00C112F2">
        <w:t xml:space="preserve"> </w:t>
      </w:r>
      <w:r w:rsidR="006C3701">
        <w:t>(</w:t>
      </w:r>
      <w:r w:rsidR="003342AA" w:rsidRPr="00D6495C">
        <w:t xml:space="preserve">amended </w:t>
      </w:r>
      <w:r w:rsidR="006C3701" w:rsidRPr="00D6495C">
        <w:t>at approval</w:t>
      </w:r>
      <w:r w:rsidR="006C3701">
        <w:t>)</w:t>
      </w:r>
    </w:p>
    <w:p w14:paraId="6C7B63DA" w14:textId="77777777" w:rsidR="003C4969" w:rsidRPr="00CA5734" w:rsidRDefault="00D15A08" w:rsidP="009A2699">
      <w:pPr>
        <w:spacing w:line="280" w:lineRule="exact"/>
        <w:ind w:left="851" w:hanging="851"/>
        <w:outlineLvl w:val="3"/>
        <w:rPr>
          <w:vanish/>
          <w:color w:val="FF0000"/>
        </w:rPr>
      </w:pPr>
      <w:r w:rsidRPr="00CA5734">
        <w:br w:type="page"/>
      </w:r>
    </w:p>
    <w:p w14:paraId="54B2A565" w14:textId="77777777" w:rsidR="007A53BF" w:rsidRPr="007A53BF" w:rsidRDefault="007A53BF" w:rsidP="00CE59AA">
      <w:pPr>
        <w:pStyle w:val="Heading1"/>
      </w:pPr>
      <w:bookmarkStart w:id="1" w:name="_Toc286391001"/>
      <w:bookmarkStart w:id="2" w:name="_Toc300933414"/>
      <w:bookmarkStart w:id="3" w:name="_Toc370223463"/>
      <w:bookmarkStart w:id="4" w:name="_Toc526763328"/>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65D5CCA8" w14:textId="3638A209" w:rsidR="00506B88" w:rsidRDefault="006C3701" w:rsidP="00367CDF">
      <w:pPr>
        <w:rPr>
          <w:lang w:bidi="ar-SA"/>
        </w:rPr>
      </w:pPr>
      <w:r>
        <w:t>Saraya Co., Ltd.</w:t>
      </w:r>
      <w:r w:rsidR="00506B88">
        <w:t xml:space="preserve"> </w:t>
      </w:r>
      <w:r w:rsidR="008A4E31">
        <w:t>submitted an a</w:t>
      </w:r>
      <w:r w:rsidR="00600D62" w:rsidRPr="00590981">
        <w:t xml:space="preserve">pplication </w:t>
      </w:r>
      <w:r w:rsidR="00081553">
        <w:t xml:space="preserve">to Food Standards Australia New Zealand (FSANZ) </w:t>
      </w:r>
      <w:r w:rsidR="00600D62" w:rsidRPr="00590981">
        <w:t xml:space="preserve">seeking </w:t>
      </w:r>
      <w:r w:rsidRPr="00DD3746">
        <w:rPr>
          <w:lang w:bidi="ar-SA"/>
        </w:rPr>
        <w:t xml:space="preserve">to permit </w:t>
      </w:r>
      <w:r>
        <w:rPr>
          <w:lang w:bidi="ar-SA"/>
        </w:rPr>
        <w:t xml:space="preserve">the use of </w:t>
      </w:r>
      <w:r w:rsidRPr="00DD3746">
        <w:rPr>
          <w:lang w:bidi="ar-SA"/>
        </w:rPr>
        <w:t>monk fruit (or luo han guo) extract as a food additive</w:t>
      </w:r>
      <w:r>
        <w:rPr>
          <w:lang w:bidi="ar-SA"/>
        </w:rPr>
        <w:t xml:space="preserve"> </w:t>
      </w:r>
      <w:r>
        <w:t>to perform the technological purpose of an intense sweetener</w:t>
      </w:r>
      <w:r w:rsidR="00506B88" w:rsidRPr="007A4AC4">
        <w:rPr>
          <w:lang w:bidi="ar-SA"/>
        </w:rPr>
        <w:t xml:space="preserve">. </w:t>
      </w:r>
      <w:r w:rsidR="00367CDF" w:rsidRPr="00DD3746">
        <w:rPr>
          <w:lang w:bidi="ar-SA"/>
        </w:rPr>
        <w:t>Saraya</w:t>
      </w:r>
      <w:r w:rsidR="00367CDF">
        <w:rPr>
          <w:lang w:bidi="ar-SA"/>
        </w:rPr>
        <w:t>’s intention is to</w:t>
      </w:r>
      <w:r w:rsidR="00367CDF" w:rsidRPr="00DD3746">
        <w:rPr>
          <w:lang w:bidi="ar-SA"/>
        </w:rPr>
        <w:t xml:space="preserve"> export to Australia and New Zealand table-top sweetener products containing monk fruit extract and ready-to-consume food products sweetened with monk fruit extract.</w:t>
      </w:r>
      <w:r w:rsidR="00187235">
        <w:rPr>
          <w:lang w:bidi="ar-SA"/>
        </w:rPr>
        <w:t xml:space="preserve"> </w:t>
      </w:r>
    </w:p>
    <w:p w14:paraId="56193CB8" w14:textId="2E2A2B3E" w:rsidR="00506B88" w:rsidRDefault="00506B88" w:rsidP="00506B88">
      <w:pPr>
        <w:rPr>
          <w:lang w:bidi="ar-SA"/>
        </w:rPr>
      </w:pPr>
    </w:p>
    <w:p w14:paraId="7AEEEE1A" w14:textId="394C240F" w:rsidR="00B66945" w:rsidRDefault="00367CDF" w:rsidP="00B66945">
      <w:r w:rsidRPr="00137148">
        <w:rPr>
          <w:lang w:eastAsia="en-AU" w:bidi="ar-SA"/>
        </w:rPr>
        <w:t xml:space="preserve">Monk fruit extract is derived from the fruit of </w:t>
      </w:r>
      <w:r w:rsidRPr="00137148">
        <w:rPr>
          <w:i/>
          <w:lang w:eastAsia="en-AU" w:bidi="ar-SA"/>
        </w:rPr>
        <w:t>Siraitia grosvenorii</w:t>
      </w:r>
      <w:r w:rsidRPr="00137148">
        <w:rPr>
          <w:lang w:eastAsia="en-AU" w:bidi="ar-SA"/>
        </w:rPr>
        <w:t xml:space="preserve">, a </w:t>
      </w:r>
      <w:r>
        <w:rPr>
          <w:lang w:eastAsia="en-AU" w:bidi="ar-SA"/>
        </w:rPr>
        <w:t xml:space="preserve">perennial </w:t>
      </w:r>
      <w:r w:rsidRPr="00137148">
        <w:rPr>
          <w:lang w:eastAsia="en-AU" w:bidi="ar-SA"/>
        </w:rPr>
        <w:t>vine</w:t>
      </w:r>
      <w:r>
        <w:rPr>
          <w:lang w:eastAsia="en-AU" w:bidi="ar-SA"/>
        </w:rPr>
        <w:t>, native to southern China</w:t>
      </w:r>
      <w:r w:rsidRPr="00137148">
        <w:rPr>
          <w:lang w:eastAsia="en-AU" w:bidi="ar-SA"/>
        </w:rPr>
        <w:t>.</w:t>
      </w:r>
      <w:r>
        <w:rPr>
          <w:lang w:eastAsia="en-AU" w:bidi="ar-SA"/>
        </w:rPr>
        <w:t xml:space="preserve"> </w:t>
      </w:r>
      <w:r>
        <w:t xml:space="preserve">Monk fruit extract </w:t>
      </w:r>
      <w:r w:rsidR="00AD3FEE">
        <w:t xml:space="preserve">has </w:t>
      </w:r>
      <w:r>
        <w:t>a number of advantages over other already approved intense sweeteners. It has a relative lack of bitter taste</w:t>
      </w:r>
      <w:r w:rsidR="00187235">
        <w:t xml:space="preserve"> and</w:t>
      </w:r>
      <w:r>
        <w:t xml:space="preserve"> can be used as a sugar substitute in baking (as it has high temperature </w:t>
      </w:r>
      <w:r w:rsidRPr="007E0C38">
        <w:t>stability and no unpleasant aftertaste</w:t>
      </w:r>
      <w:r w:rsidDel="00100302">
        <w:t>)</w:t>
      </w:r>
      <w:r>
        <w:t>.</w:t>
      </w:r>
    </w:p>
    <w:p w14:paraId="7D7FCB29" w14:textId="77777777" w:rsidR="00367CDF" w:rsidRDefault="00367CDF" w:rsidP="00B66945"/>
    <w:p w14:paraId="7FB07C91" w14:textId="4C00E4DC" w:rsidR="00E920B2" w:rsidRDefault="00377695" w:rsidP="00E920B2">
      <w:pPr>
        <w:rPr>
          <w:rFonts w:cs="Arial"/>
          <w:lang w:val="en-AU"/>
        </w:rPr>
      </w:pPr>
      <w:r w:rsidRPr="00C920DC">
        <w:rPr>
          <w:rFonts w:cs="Arial"/>
        </w:rPr>
        <w:t xml:space="preserve">The applicant provided information about the food groups proposed to contain monk fruit extract, when used as an intense sweetener, and the proposed maximum concentrations </w:t>
      </w:r>
      <w:r w:rsidR="00AD3FEE">
        <w:rPr>
          <w:rFonts w:cs="Arial"/>
        </w:rPr>
        <w:t>of the extract</w:t>
      </w:r>
      <w:r w:rsidRPr="00C920DC">
        <w:rPr>
          <w:rFonts w:cs="Arial"/>
        </w:rPr>
        <w:t>.</w:t>
      </w:r>
      <w:r>
        <w:rPr>
          <w:rFonts w:cs="Arial"/>
        </w:rPr>
        <w:t xml:space="preserve"> </w:t>
      </w:r>
      <w:r w:rsidR="00E920B2" w:rsidRPr="005035C3">
        <w:rPr>
          <w:lang w:bidi="ar-SA"/>
        </w:rPr>
        <w:t xml:space="preserve">FSANZ’s risk assessment concluded that there were no public health and safety </w:t>
      </w:r>
      <w:r w:rsidR="00E920B2">
        <w:rPr>
          <w:lang w:bidi="ar-SA"/>
        </w:rPr>
        <w:t>issues</w:t>
      </w:r>
      <w:r w:rsidR="00E920B2" w:rsidRPr="005035C3">
        <w:rPr>
          <w:lang w:bidi="ar-SA"/>
        </w:rPr>
        <w:t xml:space="preserve"> associated with the proposed use of </w:t>
      </w:r>
      <w:r w:rsidR="00AD3FEE">
        <w:rPr>
          <w:lang w:bidi="ar-SA"/>
        </w:rPr>
        <w:t xml:space="preserve">monk fruit extract </w:t>
      </w:r>
      <w:r w:rsidR="00E920B2" w:rsidRPr="005035C3">
        <w:rPr>
          <w:lang w:bidi="ar-SA"/>
        </w:rPr>
        <w:t>as an intense sweetener. The assessment also concluded that its us</w:t>
      </w:r>
      <w:r w:rsidR="00E920B2">
        <w:rPr>
          <w:lang w:bidi="ar-SA"/>
        </w:rPr>
        <w:t xml:space="preserve">e </w:t>
      </w:r>
      <w:r w:rsidR="00E920B2" w:rsidRPr="005035C3">
        <w:rPr>
          <w:lang w:bidi="ar-SA"/>
        </w:rPr>
        <w:t>as an intense sweetener</w:t>
      </w:r>
      <w:r w:rsidR="00E920B2">
        <w:rPr>
          <w:lang w:bidi="ar-SA"/>
        </w:rPr>
        <w:t xml:space="preserve"> was technologically justified. In addition, </w:t>
      </w:r>
      <w:r w:rsidR="00E920B2" w:rsidRPr="00590981">
        <w:rPr>
          <w:rFonts w:cs="Arial"/>
          <w:lang w:val="en-AU"/>
        </w:rPr>
        <w:t xml:space="preserve">in the absence of any identifiable hazard, </w:t>
      </w:r>
      <w:r w:rsidR="00E920B2">
        <w:rPr>
          <w:rFonts w:cs="Arial"/>
          <w:lang w:val="en-AU"/>
        </w:rPr>
        <w:t xml:space="preserve">FSANZ concluded that </w:t>
      </w:r>
      <w:r w:rsidR="00E920B2" w:rsidRPr="00590981">
        <w:rPr>
          <w:rFonts w:cs="Arial"/>
          <w:lang w:val="en-AU"/>
        </w:rPr>
        <w:t xml:space="preserve">an </w:t>
      </w:r>
      <w:r w:rsidR="00E920B2">
        <w:rPr>
          <w:rFonts w:cs="Arial"/>
          <w:lang w:val="en-AU"/>
        </w:rPr>
        <w:t>a</w:t>
      </w:r>
      <w:r w:rsidR="00E920B2" w:rsidRPr="00590981">
        <w:rPr>
          <w:rFonts w:cs="Arial"/>
          <w:lang w:val="en-AU"/>
        </w:rPr>
        <w:t xml:space="preserve">cceptable </w:t>
      </w:r>
      <w:r w:rsidR="00E920B2">
        <w:rPr>
          <w:rFonts w:cs="Arial"/>
          <w:lang w:val="en-AU"/>
        </w:rPr>
        <w:t>d</w:t>
      </w:r>
      <w:r w:rsidR="00E920B2" w:rsidRPr="00590981">
        <w:rPr>
          <w:rFonts w:cs="Arial"/>
          <w:lang w:val="en-AU"/>
        </w:rPr>
        <w:t xml:space="preserve">aily </w:t>
      </w:r>
      <w:r w:rsidR="00E920B2">
        <w:rPr>
          <w:rFonts w:cs="Arial"/>
          <w:lang w:val="en-AU"/>
        </w:rPr>
        <w:t>i</w:t>
      </w:r>
      <w:r w:rsidR="00E920B2" w:rsidRPr="00590981">
        <w:rPr>
          <w:rFonts w:cs="Arial"/>
          <w:lang w:val="en-AU"/>
        </w:rPr>
        <w:t xml:space="preserve">ntake (ADI) ‘not specified’ </w:t>
      </w:r>
      <w:r w:rsidR="00E920B2">
        <w:rPr>
          <w:rFonts w:cs="Arial"/>
          <w:lang w:val="en-AU"/>
        </w:rPr>
        <w:t xml:space="preserve">is </w:t>
      </w:r>
      <w:r w:rsidR="00E920B2" w:rsidRPr="00590981">
        <w:rPr>
          <w:rFonts w:cs="Arial"/>
          <w:lang w:val="en-AU"/>
        </w:rPr>
        <w:t xml:space="preserve">appropriate. A dietary exposure assessment </w:t>
      </w:r>
      <w:r w:rsidR="00E920B2">
        <w:rPr>
          <w:rFonts w:cs="Arial"/>
          <w:lang w:val="en-AU"/>
        </w:rPr>
        <w:t xml:space="preserve">was </w:t>
      </w:r>
      <w:r w:rsidR="00E920B2" w:rsidRPr="00590981">
        <w:rPr>
          <w:rFonts w:cs="Arial"/>
          <w:lang w:val="en-AU"/>
        </w:rPr>
        <w:t>therefore not required.</w:t>
      </w:r>
    </w:p>
    <w:p w14:paraId="68BE3783" w14:textId="77777777" w:rsidR="00EA25AA" w:rsidRDefault="00EA25AA" w:rsidP="00390C4D">
      <w:pPr>
        <w:rPr>
          <w:rFonts w:cs="Arial"/>
        </w:rPr>
      </w:pPr>
    </w:p>
    <w:p w14:paraId="41691B39" w14:textId="55849E5F" w:rsidR="004179C4" w:rsidRDefault="00AD3FEE" w:rsidP="00EA25AA">
      <w:pPr>
        <w:rPr>
          <w:rFonts w:cs="Arial"/>
        </w:rPr>
      </w:pPr>
      <w:r>
        <w:rPr>
          <w:rFonts w:cs="Arial"/>
        </w:rPr>
        <w:t>A</w:t>
      </w:r>
      <w:r w:rsidR="002A183A">
        <w:rPr>
          <w:rFonts w:cs="Arial"/>
        </w:rPr>
        <w:t xml:space="preserve"> number of</w:t>
      </w:r>
      <w:r w:rsidR="004179C4">
        <w:rPr>
          <w:rFonts w:cs="Arial"/>
        </w:rPr>
        <w:t xml:space="preserve"> </w:t>
      </w:r>
      <w:r w:rsidR="001A5C82">
        <w:rPr>
          <w:rFonts w:cs="Arial"/>
        </w:rPr>
        <w:t>submission</w:t>
      </w:r>
      <w:r w:rsidR="004179C4">
        <w:rPr>
          <w:rFonts w:cs="Arial"/>
        </w:rPr>
        <w:t xml:space="preserve">s </w:t>
      </w:r>
      <w:r>
        <w:rPr>
          <w:rFonts w:cs="Arial"/>
        </w:rPr>
        <w:t xml:space="preserve">on FSANZ’s assessment report asked for </w:t>
      </w:r>
      <w:r w:rsidR="00377695">
        <w:rPr>
          <w:rFonts w:cs="Arial"/>
        </w:rPr>
        <w:t xml:space="preserve">additional food groups </w:t>
      </w:r>
      <w:r>
        <w:rPr>
          <w:rFonts w:cs="Arial"/>
        </w:rPr>
        <w:t xml:space="preserve">to </w:t>
      </w:r>
      <w:r w:rsidR="00377695">
        <w:rPr>
          <w:rFonts w:cs="Arial"/>
        </w:rPr>
        <w:t>be permitted to contain monk fruit extract</w:t>
      </w:r>
      <w:r w:rsidR="0010752F">
        <w:rPr>
          <w:rFonts w:cs="Arial"/>
        </w:rPr>
        <w:t>.</w:t>
      </w:r>
      <w:r w:rsidR="00533860">
        <w:rPr>
          <w:rFonts w:cs="Arial"/>
        </w:rPr>
        <w:t xml:space="preserve"> </w:t>
      </w:r>
      <w:r w:rsidR="004179C4">
        <w:rPr>
          <w:rFonts w:cs="Arial"/>
        </w:rPr>
        <w:t xml:space="preserve">There are </w:t>
      </w:r>
      <w:r w:rsidR="006C0CE8">
        <w:rPr>
          <w:rFonts w:cs="Arial"/>
        </w:rPr>
        <w:t xml:space="preserve">no additional public health and safety issues associated with adding monk fruit extract to a </w:t>
      </w:r>
      <w:r w:rsidR="00BB14FB">
        <w:rPr>
          <w:rFonts w:cs="Arial"/>
        </w:rPr>
        <w:t>larger number of food groups</w:t>
      </w:r>
      <w:r w:rsidR="00377695">
        <w:rPr>
          <w:rFonts w:cs="Arial"/>
        </w:rPr>
        <w:t>.</w:t>
      </w:r>
      <w:r w:rsidR="001A5C82">
        <w:rPr>
          <w:rFonts w:cs="Arial"/>
        </w:rPr>
        <w:t xml:space="preserve"> </w:t>
      </w:r>
      <w:r>
        <w:rPr>
          <w:rFonts w:cs="Arial"/>
        </w:rPr>
        <w:t xml:space="preserve">Other submitters suggested an alternative approach of adding </w:t>
      </w:r>
      <w:r w:rsidR="00100302">
        <w:rPr>
          <w:rFonts w:cs="Arial"/>
        </w:rPr>
        <w:t xml:space="preserve">monk fruit extract as a GMP </w:t>
      </w:r>
      <w:r w:rsidR="00187235">
        <w:rPr>
          <w:rFonts w:cs="Arial"/>
        </w:rPr>
        <w:t>(</w:t>
      </w:r>
      <w:r w:rsidR="00187235">
        <w:rPr>
          <w:lang w:val="en-AU" w:eastAsia="en-GB"/>
        </w:rPr>
        <w:t xml:space="preserve">Good Manufacturing Practice) </w:t>
      </w:r>
      <w:r w:rsidR="00100302">
        <w:rPr>
          <w:rFonts w:cs="Arial"/>
        </w:rPr>
        <w:t xml:space="preserve">food additive to the table to section S16—2 in Schedule 16, since it has an ADI of ‘not specified’. This alternative approach was supported by FSANZ. </w:t>
      </w:r>
    </w:p>
    <w:p w14:paraId="25479B86" w14:textId="77777777" w:rsidR="004179C4" w:rsidRDefault="004179C4" w:rsidP="00EA25AA">
      <w:pPr>
        <w:rPr>
          <w:rFonts w:cs="Arial"/>
        </w:rPr>
      </w:pPr>
    </w:p>
    <w:p w14:paraId="7751512F" w14:textId="489773E1" w:rsidR="00EA25AA" w:rsidRPr="00AA3270" w:rsidRDefault="00390C4D" w:rsidP="00EA25AA">
      <w:pPr>
        <w:rPr>
          <w:lang w:bidi="ar-SA"/>
        </w:rPr>
      </w:pPr>
      <w:r>
        <w:rPr>
          <w:lang w:val="en-AU" w:eastAsia="en-GB"/>
        </w:rPr>
        <w:t xml:space="preserve">The FSANZ Board has approved </w:t>
      </w:r>
      <w:r w:rsidR="00100302">
        <w:rPr>
          <w:lang w:val="en-AU" w:eastAsia="en-GB"/>
        </w:rPr>
        <w:t xml:space="preserve">different draft variations to </w:t>
      </w:r>
      <w:r w:rsidR="00AD3FEE">
        <w:rPr>
          <w:lang w:val="en-AU" w:eastAsia="en-GB"/>
        </w:rPr>
        <w:t xml:space="preserve">FSANZ’s initial assessment report, </w:t>
      </w:r>
      <w:r w:rsidR="00100302">
        <w:rPr>
          <w:lang w:val="en-AU" w:eastAsia="en-GB"/>
        </w:rPr>
        <w:t xml:space="preserve">adding monk fruit extract </w:t>
      </w:r>
      <w:r w:rsidR="00F10DF6">
        <w:rPr>
          <w:lang w:val="en-AU" w:eastAsia="en-GB"/>
        </w:rPr>
        <w:t xml:space="preserve">to the table of section S16—2, </w:t>
      </w:r>
      <w:r w:rsidR="00100302">
        <w:rPr>
          <w:lang w:val="en-AU" w:eastAsia="en-GB"/>
        </w:rPr>
        <w:t>as a food additive permitted at GMP</w:t>
      </w:r>
      <w:r w:rsidR="001D5F81">
        <w:rPr>
          <w:lang w:val="en-AU" w:eastAsia="en-GB"/>
        </w:rPr>
        <w:t xml:space="preserve"> and not adding specific entries with numerical </w:t>
      </w:r>
      <w:r w:rsidR="00352141">
        <w:t xml:space="preserve">maximum permitted levels (MPLs) </w:t>
      </w:r>
      <w:r w:rsidR="001D5F81">
        <w:rPr>
          <w:lang w:val="en-AU" w:eastAsia="en-GB"/>
        </w:rPr>
        <w:t>for many food categories in the table to section S15</w:t>
      </w:r>
      <w:r w:rsidR="008668D6">
        <w:rPr>
          <w:lang w:val="en-AU" w:eastAsia="en-GB"/>
        </w:rPr>
        <w:t xml:space="preserve">—5. </w:t>
      </w:r>
      <w:r w:rsidR="001D5F81">
        <w:rPr>
          <w:lang w:val="en-AU" w:eastAsia="en-GB"/>
        </w:rPr>
        <w:t>However, f</w:t>
      </w:r>
      <w:r w:rsidR="00F10DF6">
        <w:rPr>
          <w:lang w:val="en-AU" w:eastAsia="en-GB"/>
        </w:rPr>
        <w:t xml:space="preserve">or completeness a small number of permissions were also added to the </w:t>
      </w:r>
      <w:r w:rsidR="00102C64">
        <w:rPr>
          <w:lang w:val="en-AU" w:eastAsia="en-GB"/>
        </w:rPr>
        <w:t>table</w:t>
      </w:r>
      <w:r w:rsidR="00F10DF6">
        <w:rPr>
          <w:lang w:val="en-AU" w:eastAsia="en-GB"/>
        </w:rPr>
        <w:t xml:space="preserve"> to section S15—5 for some food categories with the MPL of GMP. </w:t>
      </w:r>
    </w:p>
    <w:p w14:paraId="1B18C876" w14:textId="77777777" w:rsidR="00C836FF" w:rsidRDefault="00C836FF" w:rsidP="002421C1">
      <w:pPr>
        <w:pStyle w:val="Heading1"/>
      </w:pPr>
      <w:r>
        <w:br w:type="page"/>
      </w:r>
    </w:p>
    <w:p w14:paraId="20CF0999" w14:textId="77777777" w:rsidR="007A53BF" w:rsidRPr="007A53BF" w:rsidRDefault="007A53BF" w:rsidP="00CE59AA">
      <w:pPr>
        <w:pStyle w:val="Heading1"/>
      </w:pPr>
      <w:bookmarkStart w:id="10" w:name="_Toc300933417"/>
      <w:bookmarkStart w:id="11" w:name="_Toc370223464"/>
      <w:bookmarkStart w:id="12" w:name="_Toc526763329"/>
      <w:r w:rsidRPr="007A53BF">
        <w:lastRenderedPageBreak/>
        <w:t>1</w:t>
      </w:r>
      <w:r w:rsidRPr="007A53BF">
        <w:tab/>
        <w:t>Introduction</w:t>
      </w:r>
      <w:bookmarkEnd w:id="10"/>
      <w:bookmarkEnd w:id="11"/>
      <w:bookmarkEnd w:id="12"/>
    </w:p>
    <w:p w14:paraId="41AFE4EF" w14:textId="6089695B" w:rsidR="007A53BF" w:rsidRPr="003F1B13" w:rsidRDefault="007A53BF" w:rsidP="00CE59AA">
      <w:pPr>
        <w:pStyle w:val="Heading2"/>
      </w:pPr>
      <w:bookmarkStart w:id="13" w:name="_Toc300761890"/>
      <w:bookmarkStart w:id="14" w:name="_Toc526763330"/>
      <w:bookmarkStart w:id="15" w:name="_Toc300933419"/>
      <w:bookmarkStart w:id="16" w:name="_Toc370223465"/>
      <w:r w:rsidRPr="007A53BF">
        <w:t>1.1</w:t>
      </w:r>
      <w:r w:rsidRPr="007A53BF">
        <w:tab/>
        <w:t xml:space="preserve">The </w:t>
      </w:r>
      <w:r w:rsidR="007D6DA7">
        <w:t>a</w:t>
      </w:r>
      <w:r w:rsidRPr="003F1B13">
        <w:t>pplicant</w:t>
      </w:r>
      <w:bookmarkEnd w:id="13"/>
      <w:bookmarkEnd w:id="14"/>
      <w:r w:rsidRPr="003F1B13">
        <w:t xml:space="preserve"> </w:t>
      </w:r>
      <w:bookmarkEnd w:id="15"/>
      <w:bookmarkEnd w:id="16"/>
    </w:p>
    <w:p w14:paraId="32A83959" w14:textId="2935C1C5" w:rsidR="00EA25AA" w:rsidRPr="00025974" w:rsidRDefault="007D6DA7" w:rsidP="00EA25AA">
      <w:r w:rsidRPr="00AD1D43">
        <w:t>Saraya Co., Ltd. manufacture</w:t>
      </w:r>
      <w:r w:rsidR="00840140">
        <w:t>s</w:t>
      </w:r>
      <w:r w:rsidRPr="00AD1D43">
        <w:t xml:space="preserve"> and </w:t>
      </w:r>
      <w:r w:rsidR="00840140">
        <w:t xml:space="preserve">sells </w:t>
      </w:r>
      <w:r w:rsidRPr="00AD1D43">
        <w:t xml:space="preserve">health and hygiene products and services. Saraya has been developing, producing and selling monk fruit </w:t>
      </w:r>
      <w:r>
        <w:t xml:space="preserve">(or </w:t>
      </w:r>
      <w:r w:rsidRPr="00683634">
        <w:t>luo han guo</w:t>
      </w:r>
      <w:r>
        <w:t xml:space="preserve">) </w:t>
      </w:r>
      <w:r w:rsidRPr="00AD1D43">
        <w:t>extract-sweetened products since 1995 in Japan and other markets.</w:t>
      </w:r>
    </w:p>
    <w:p w14:paraId="3FDA0D4B" w14:textId="27BC2706" w:rsidR="007A53BF" w:rsidRPr="007A53BF" w:rsidRDefault="007A53BF" w:rsidP="00CE59AA">
      <w:pPr>
        <w:pStyle w:val="Heading2"/>
      </w:pPr>
      <w:bookmarkStart w:id="17" w:name="_Toc300761891"/>
      <w:bookmarkStart w:id="18" w:name="_Toc300933420"/>
      <w:bookmarkStart w:id="19" w:name="_Toc370223466"/>
      <w:bookmarkStart w:id="20" w:name="_Toc526763331"/>
      <w:r w:rsidRPr="007A53BF">
        <w:t>1.2</w:t>
      </w:r>
      <w:r w:rsidRPr="007A53BF">
        <w:tab/>
        <w:t xml:space="preserve">The </w:t>
      </w:r>
      <w:r w:rsidR="007D6DA7">
        <w:t>a</w:t>
      </w:r>
      <w:r w:rsidRPr="00B075FE">
        <w:t>pplication</w:t>
      </w:r>
      <w:bookmarkEnd w:id="17"/>
      <w:bookmarkEnd w:id="18"/>
      <w:bookmarkEnd w:id="19"/>
      <w:bookmarkEnd w:id="20"/>
    </w:p>
    <w:p w14:paraId="2B3CBEDA" w14:textId="1E75D638" w:rsidR="007A53BF" w:rsidRDefault="008A4E31" w:rsidP="007A53BF">
      <w:r>
        <w:t xml:space="preserve">The </w:t>
      </w:r>
      <w:r w:rsidR="007D6DA7">
        <w:t>a</w:t>
      </w:r>
      <w:r w:rsidR="00B075FE">
        <w:t xml:space="preserve">pplication was received on </w:t>
      </w:r>
      <w:r w:rsidR="007A7E9B">
        <w:t>8 March 2016</w:t>
      </w:r>
      <w:r w:rsidR="00B075FE">
        <w:t>.</w:t>
      </w:r>
    </w:p>
    <w:p w14:paraId="07C876E3" w14:textId="77777777" w:rsidR="00B075FE" w:rsidRDefault="00B075FE" w:rsidP="007A53BF"/>
    <w:p w14:paraId="5A524926" w14:textId="1457DFF4" w:rsidR="009A1D02" w:rsidRDefault="00AD3FEE" w:rsidP="007A7E9B">
      <w:r>
        <w:t>The</w:t>
      </w:r>
      <w:r w:rsidR="008A4E31">
        <w:t xml:space="preserve"> </w:t>
      </w:r>
      <w:r w:rsidR="007A7E9B">
        <w:t>a</w:t>
      </w:r>
      <w:r w:rsidR="009A1D02">
        <w:t xml:space="preserve">pplication </w:t>
      </w:r>
      <w:r>
        <w:t xml:space="preserve">sought to change the </w:t>
      </w:r>
      <w:r w:rsidRPr="009D2512">
        <w:t>Australia New Zealand Food Standards Code</w:t>
      </w:r>
      <w:r>
        <w:t xml:space="preserve"> (the Code) to permit </w:t>
      </w:r>
      <w:r w:rsidR="007A7E9B">
        <w:rPr>
          <w:lang w:bidi="ar-SA"/>
        </w:rPr>
        <w:t>monk fruit</w:t>
      </w:r>
      <w:r w:rsidR="007A7E9B" w:rsidRPr="00DD3746">
        <w:rPr>
          <w:lang w:bidi="ar-SA"/>
        </w:rPr>
        <w:t xml:space="preserve"> extract as a food additive</w:t>
      </w:r>
      <w:r w:rsidR="007A7E9B">
        <w:rPr>
          <w:lang w:bidi="ar-SA"/>
        </w:rPr>
        <w:t xml:space="preserve">, specifically as </w:t>
      </w:r>
      <w:r w:rsidR="007A7E9B">
        <w:t>an intense sweetener</w:t>
      </w:r>
      <w:r w:rsidR="007A7E9B" w:rsidRPr="007A4AC4">
        <w:rPr>
          <w:lang w:bidi="ar-SA"/>
        </w:rPr>
        <w:t>.</w:t>
      </w:r>
      <w:r w:rsidR="007A7E9B">
        <w:rPr>
          <w:lang w:bidi="ar-SA"/>
        </w:rPr>
        <w:t xml:space="preserve"> </w:t>
      </w:r>
      <w:r w:rsidR="007A7E9B">
        <w:t xml:space="preserve">The applicant intends to produce </w:t>
      </w:r>
      <w:r w:rsidR="007A7E9B" w:rsidRPr="003A55D2">
        <w:t>table</w:t>
      </w:r>
      <w:r w:rsidR="007A7E9B">
        <w:t>-</w:t>
      </w:r>
      <w:r w:rsidR="007A7E9B" w:rsidRPr="003A55D2">
        <w:t>top sweetener products containing monk fruit extract</w:t>
      </w:r>
      <w:r w:rsidR="007A7E9B">
        <w:t>,</w:t>
      </w:r>
      <w:r w:rsidR="007A7E9B" w:rsidRPr="003A55D2">
        <w:t xml:space="preserve"> and ready-to-consume food products sweetened with monk fruit extract</w:t>
      </w:r>
      <w:r w:rsidR="007A7E9B">
        <w:t xml:space="preserve"> for export to Australia and New Zealand</w:t>
      </w:r>
      <w:r w:rsidR="007A7E9B" w:rsidRPr="003A55D2">
        <w:t>.</w:t>
      </w:r>
    </w:p>
    <w:p w14:paraId="4C3D896F" w14:textId="77777777" w:rsidR="009C3B31" w:rsidRDefault="009C3B31" w:rsidP="00B075FE"/>
    <w:p w14:paraId="5A99BDC6" w14:textId="5461097D" w:rsidR="007A7E9B" w:rsidRDefault="007A7E9B" w:rsidP="007A7E9B">
      <w:bookmarkStart w:id="21" w:name="_Toc300761892"/>
      <w:bookmarkStart w:id="22" w:name="_Toc300933421"/>
      <w:bookmarkStart w:id="23" w:name="_Toc370223467"/>
      <w:r>
        <w:t xml:space="preserve">The food groups </w:t>
      </w:r>
      <w:r w:rsidR="00F10DF6">
        <w:t xml:space="preserve">initially </w:t>
      </w:r>
      <w:r>
        <w:t xml:space="preserve">proposed to contain monk fruit extract are outlined in </w:t>
      </w:r>
      <w:r w:rsidRPr="005A1C57">
        <w:t>Table 4.1</w:t>
      </w:r>
      <w:r>
        <w:t xml:space="preserve"> of the application, together with the proposed maximum </w:t>
      </w:r>
      <w:r w:rsidR="00D93D48">
        <w:t>permitted levels (MPLs)</w:t>
      </w:r>
      <w:r>
        <w:t xml:space="preserve"> at which the extract is to be added to these foods. T</w:t>
      </w:r>
      <w:r w:rsidRPr="003C1E69">
        <w:t xml:space="preserve">he </w:t>
      </w:r>
      <w:r>
        <w:t>a</w:t>
      </w:r>
      <w:r w:rsidRPr="003C1E69">
        <w:t>pplica</w:t>
      </w:r>
      <w:r w:rsidR="00352141">
        <w:t>tion</w:t>
      </w:r>
      <w:r w:rsidRPr="003C1E69" w:rsidDel="00F10DF6">
        <w:t xml:space="preserve"> </w:t>
      </w:r>
      <w:r w:rsidR="00F10DF6">
        <w:t>sought</w:t>
      </w:r>
      <w:r w:rsidR="00F10DF6" w:rsidRPr="003C1E69">
        <w:t xml:space="preserve"> </w:t>
      </w:r>
      <w:r w:rsidR="00352141">
        <w:t>amendments to</w:t>
      </w:r>
      <w:r w:rsidRPr="003C1E69">
        <w:t xml:space="preserve"> Schedule 15 (Substances that may be used as food additives) and Schedule 8 (Food additive names and code numbers (for statement of ingredients)) in the </w:t>
      </w:r>
      <w:r w:rsidR="00AD3FEE">
        <w:t>Code</w:t>
      </w:r>
      <w:r w:rsidRPr="003C1E69">
        <w:t xml:space="preserve">.  </w:t>
      </w:r>
    </w:p>
    <w:p w14:paraId="57122F5E" w14:textId="77777777" w:rsidR="007A7E9B" w:rsidRDefault="007A7E9B" w:rsidP="007A7E9B"/>
    <w:p w14:paraId="6FB00C33" w14:textId="77777777" w:rsidR="007A7E9B" w:rsidRDefault="007A7E9B" w:rsidP="007A7E9B">
      <w:pPr>
        <w:rPr>
          <w:lang w:eastAsia="en-AU" w:bidi="ar-SA"/>
        </w:rPr>
      </w:pPr>
      <w:r w:rsidRPr="00137148">
        <w:rPr>
          <w:lang w:eastAsia="en-AU" w:bidi="ar-SA"/>
        </w:rPr>
        <w:t xml:space="preserve">Monk fruit extract is derived from the fruit of </w:t>
      </w:r>
      <w:r w:rsidRPr="00137148">
        <w:rPr>
          <w:i/>
          <w:lang w:eastAsia="en-AU" w:bidi="ar-SA"/>
        </w:rPr>
        <w:t>Siraitia grosvenorii</w:t>
      </w:r>
      <w:r w:rsidRPr="00137148">
        <w:rPr>
          <w:lang w:eastAsia="en-AU" w:bidi="ar-SA"/>
        </w:rPr>
        <w:t xml:space="preserve">, a </w:t>
      </w:r>
      <w:r>
        <w:rPr>
          <w:lang w:eastAsia="en-AU" w:bidi="ar-SA"/>
        </w:rPr>
        <w:t xml:space="preserve">perennial </w:t>
      </w:r>
      <w:r w:rsidRPr="00137148">
        <w:rPr>
          <w:lang w:eastAsia="en-AU" w:bidi="ar-SA"/>
        </w:rPr>
        <w:t>vine</w:t>
      </w:r>
      <w:r>
        <w:rPr>
          <w:lang w:eastAsia="en-AU" w:bidi="ar-SA"/>
        </w:rPr>
        <w:t xml:space="preserve"> native to southern China and a member </w:t>
      </w:r>
      <w:r w:rsidRPr="002855F5">
        <w:rPr>
          <w:lang w:eastAsia="en-AU" w:bidi="ar-SA"/>
        </w:rPr>
        <w:t>of the Cucurbitaceae family</w:t>
      </w:r>
      <w:r w:rsidRPr="00137148">
        <w:rPr>
          <w:lang w:eastAsia="en-AU" w:bidi="ar-SA"/>
        </w:rPr>
        <w:t>.</w:t>
      </w:r>
      <w:r>
        <w:rPr>
          <w:lang w:eastAsia="en-AU" w:bidi="ar-SA"/>
        </w:rPr>
        <w:t xml:space="preserve"> </w:t>
      </w:r>
      <w:r>
        <w:t>The components of the extract that impart the sweetness are collectively known as mogrosides (cucurbitane glycosides), with pure mogroside V the primary component, exhibiting a sweetness of between 250 and 400 times that of sucrose.</w:t>
      </w:r>
    </w:p>
    <w:p w14:paraId="4FD105AD" w14:textId="77777777" w:rsidR="007A7E9B" w:rsidRDefault="007A7E9B" w:rsidP="007A7E9B">
      <w:pPr>
        <w:rPr>
          <w:color w:val="00B050"/>
          <w:highlight w:val="yellow"/>
          <w:lang w:bidi="ar-SA"/>
        </w:rPr>
      </w:pPr>
    </w:p>
    <w:p w14:paraId="37013E36" w14:textId="34237F9F" w:rsidR="00D648B7" w:rsidRDefault="007A7E9B" w:rsidP="007A7E9B">
      <w:r>
        <w:t xml:space="preserve">Monk fruit extract </w:t>
      </w:r>
      <w:r w:rsidR="00514F31">
        <w:t>has</w:t>
      </w:r>
      <w:r>
        <w:t xml:space="preserve"> advantages over other already approved intense sweeteners. It has a less bitter taste relative to other intense sweeteners</w:t>
      </w:r>
      <w:r w:rsidR="00D93D48">
        <w:t xml:space="preserve"> and</w:t>
      </w:r>
      <w:r>
        <w:t xml:space="preserve"> it makes for a versatile sweetener that can also be used as a sugar substitute in baking (as it has high temperature stability and no unpleasant aftertaste).</w:t>
      </w:r>
      <w:r w:rsidR="00D648B7" w:rsidRPr="00385C4C">
        <w:t xml:space="preserve"> </w:t>
      </w:r>
    </w:p>
    <w:p w14:paraId="54728B68" w14:textId="1EAA4542" w:rsidR="007A53BF" w:rsidRPr="007A53BF" w:rsidRDefault="007A7E9B" w:rsidP="00CE59AA">
      <w:pPr>
        <w:pStyle w:val="Heading2"/>
      </w:pPr>
      <w:bookmarkStart w:id="24" w:name="_Toc526763332"/>
      <w:r>
        <w:t>1.3</w:t>
      </w:r>
      <w:r>
        <w:tab/>
        <w:t>The current s</w:t>
      </w:r>
      <w:r w:rsidR="007A53BF" w:rsidRPr="007A53BF">
        <w:t>tandard</w:t>
      </w:r>
      <w:bookmarkEnd w:id="21"/>
      <w:bookmarkEnd w:id="22"/>
      <w:bookmarkEnd w:id="23"/>
      <w:bookmarkEnd w:id="24"/>
    </w:p>
    <w:p w14:paraId="3D84F197" w14:textId="77777777" w:rsidR="007A7E9B" w:rsidRDefault="007A7E9B" w:rsidP="007A7E9B">
      <w:bookmarkStart w:id="25" w:name="_Toc286391007"/>
      <w:bookmarkStart w:id="26" w:name="_Toc300933423"/>
      <w:bookmarkStart w:id="27" w:name="_Toc370223468"/>
      <w:bookmarkStart w:id="28" w:name="_Toc175381432"/>
      <w:r>
        <w:t>Australian and New Zealand food laws require food for sale to comply with the following requirements of the Code.</w:t>
      </w:r>
    </w:p>
    <w:p w14:paraId="30350406" w14:textId="77777777" w:rsidR="007A7E9B" w:rsidRDefault="007A7E9B" w:rsidP="007A7E9B">
      <w:pPr>
        <w:rPr>
          <w:i/>
        </w:rPr>
      </w:pPr>
    </w:p>
    <w:p w14:paraId="7CE82FAB" w14:textId="77777777" w:rsidR="007A7E9B" w:rsidRPr="002B1C9E" w:rsidRDefault="007A7E9B" w:rsidP="007A7E9B">
      <w:pPr>
        <w:rPr>
          <w:i/>
        </w:rPr>
      </w:pPr>
      <w:r w:rsidRPr="002B1C9E">
        <w:rPr>
          <w:i/>
        </w:rPr>
        <w:t>Permitted use</w:t>
      </w:r>
    </w:p>
    <w:p w14:paraId="7279BCFD" w14:textId="77777777" w:rsidR="007A7E9B" w:rsidRDefault="007A7E9B" w:rsidP="007A7E9B"/>
    <w:p w14:paraId="43541824" w14:textId="77777777" w:rsidR="007A7E9B" w:rsidRDefault="007A7E9B" w:rsidP="007A7E9B">
      <w:r>
        <w:t>Paragraph 1.1.1—10(6)(a) of the Code provides that food for sale cannot contain, as an ingredient or component,</w:t>
      </w:r>
      <w:r w:rsidRPr="00C45493">
        <w:t xml:space="preserve"> </w:t>
      </w:r>
      <w:r>
        <w:t>a substance ‘used as a food additive’ unless that substance’s use as a food additive is expressly permitted by the Code.</w:t>
      </w:r>
    </w:p>
    <w:p w14:paraId="0C2EFC04" w14:textId="77777777" w:rsidR="007A7E9B" w:rsidRDefault="007A7E9B" w:rsidP="007A7E9B"/>
    <w:p w14:paraId="0186DE41" w14:textId="77777777" w:rsidR="007A7E9B" w:rsidRDefault="007A7E9B" w:rsidP="007A7E9B">
      <w:r>
        <w:t>Section 1.3.1—3 details which substances are permitted to be used as a food additive for the purposes of the Code. The permitted food additives for different food categories are listed in the table to section S15—5 of the Code.</w:t>
      </w:r>
    </w:p>
    <w:p w14:paraId="2E090AF4" w14:textId="77777777" w:rsidR="007A7E9B" w:rsidRDefault="007A7E9B" w:rsidP="007A7E9B"/>
    <w:p w14:paraId="2BF5F3FB" w14:textId="77777777" w:rsidR="007A7E9B" w:rsidRDefault="007A7E9B" w:rsidP="007A7E9B">
      <w:r>
        <w:t xml:space="preserve">Section </w:t>
      </w:r>
      <w:r w:rsidRPr="001526C3">
        <w:t>1.1.2—11</w:t>
      </w:r>
      <w:r>
        <w:t xml:space="preserve"> also provides that a substance is ‘used as a food additive’ if it is added to a food to perform one or more technological functions listed in Schedule 14 of the Code and is one of the following: a substance identified in the table to section S15—5 as a permitted food additive; a substance identified in section S16—2 as an additive permitted at GMP</w:t>
      </w:r>
      <w:r w:rsidRPr="004A35B6">
        <w:t xml:space="preserve"> </w:t>
      </w:r>
      <w:r>
        <w:lastRenderedPageBreak/>
        <w:t>(Good Manufacturing Practice); a substance identified in section S16—3 as a colouring permitted at GMP; a substance identified in section S16—4 as a colouring permitted at a maximum level; or a prescribed non-traditional food.</w:t>
      </w:r>
    </w:p>
    <w:p w14:paraId="159DB226" w14:textId="77777777" w:rsidR="007A7E9B" w:rsidRDefault="007A7E9B" w:rsidP="007A7E9B"/>
    <w:p w14:paraId="5DC82259" w14:textId="77777777" w:rsidR="007A7E9B" w:rsidRDefault="007A7E9B" w:rsidP="007A7E9B">
      <w:r>
        <w:t xml:space="preserve">Schedule 14 lists the permitted </w:t>
      </w:r>
      <w:r w:rsidRPr="001526C3">
        <w:t>technological purposes of food additives</w:t>
      </w:r>
      <w:r>
        <w:t xml:space="preserve">. The </w:t>
      </w:r>
      <w:r w:rsidRPr="001526C3">
        <w:t>table in section S14—2</w:t>
      </w:r>
      <w:r>
        <w:t xml:space="preserve"> of that Schedule provides that use as an intense sweetener is a permitted </w:t>
      </w:r>
      <w:r w:rsidRPr="001526C3">
        <w:t>technological p</w:t>
      </w:r>
      <w:r>
        <w:t xml:space="preserve">urpose. The table also provides that use to perform the technological purpose of a ‘flavouring’ is different to and does not include use to perform the technological purpose of an intense sweetener – see the definition of ‘flavouring’ used in the table. </w:t>
      </w:r>
    </w:p>
    <w:p w14:paraId="61DA9DEA" w14:textId="77777777" w:rsidR="007A7E9B" w:rsidRDefault="007A7E9B" w:rsidP="007A7E9B">
      <w:r w:rsidRPr="001526C3" w:rsidDel="00E73040">
        <w:t xml:space="preserve"> </w:t>
      </w:r>
    </w:p>
    <w:p w14:paraId="1AE8F99E" w14:textId="77777777" w:rsidR="007A7E9B" w:rsidRDefault="007A7E9B" w:rsidP="007A7E9B">
      <w:r>
        <w:t>Schedules 15 and 16 list the specific f</w:t>
      </w:r>
      <w:r w:rsidRPr="001526C3">
        <w:t>ood additive permissions for different categories</w:t>
      </w:r>
      <w:r>
        <w:t xml:space="preserve"> of food products</w:t>
      </w:r>
      <w:r w:rsidRPr="001526C3">
        <w:t xml:space="preserve">. </w:t>
      </w:r>
    </w:p>
    <w:p w14:paraId="76BCF38B" w14:textId="77777777" w:rsidR="007A7E9B" w:rsidRDefault="007A7E9B" w:rsidP="007A7E9B"/>
    <w:p w14:paraId="49D810D5" w14:textId="77777777" w:rsidR="007A7E9B" w:rsidRDefault="007A7E9B" w:rsidP="007A7E9B">
      <w:r>
        <w:t xml:space="preserve">Section 1.3.1—5 imposes limitations on the use of food additives to perform the technological purpose of an intense sweetener. A substance that may be used as a food additive to perform this technological purpose may be added to food only: (a) as a flavour enhancer; or (b) in an amount necessary to replace, either wholly or partially, the sweetness normally provided by sugars. </w:t>
      </w:r>
    </w:p>
    <w:p w14:paraId="010AA69B" w14:textId="77777777" w:rsidR="007A7E9B" w:rsidRDefault="007A7E9B" w:rsidP="007A7E9B"/>
    <w:p w14:paraId="10A63904" w14:textId="77777777" w:rsidR="007A7E9B" w:rsidRDefault="007A7E9B" w:rsidP="007A7E9B">
      <w:r w:rsidRPr="0093348F">
        <w:t xml:space="preserve">Monk fruit extract </w:t>
      </w:r>
      <w:r>
        <w:t>is not currently permitted to be added to food as a food additive to perform the technological purpose of an intense sweetener.</w:t>
      </w:r>
    </w:p>
    <w:p w14:paraId="53E6047A" w14:textId="77777777" w:rsidR="007A7E9B" w:rsidRDefault="007A7E9B" w:rsidP="007A7E9B"/>
    <w:p w14:paraId="3A46A03D" w14:textId="77777777" w:rsidR="007A7E9B" w:rsidRPr="00A30DEB" w:rsidRDefault="007A7E9B" w:rsidP="007A7E9B">
      <w:pPr>
        <w:rPr>
          <w:i/>
        </w:rPr>
      </w:pPr>
      <w:r w:rsidRPr="00A30DEB">
        <w:rPr>
          <w:i/>
        </w:rPr>
        <w:t>Monk fruit extract permitted for use as a favouring, not as an intense sweetener</w:t>
      </w:r>
    </w:p>
    <w:p w14:paraId="427E1322" w14:textId="77777777" w:rsidR="007A7E9B" w:rsidRDefault="007A7E9B" w:rsidP="007A7E9B"/>
    <w:p w14:paraId="79B0EA6C" w14:textId="77777777" w:rsidR="007A7E9B" w:rsidRDefault="007A7E9B" w:rsidP="007A7E9B">
      <w:r>
        <w:t>The Code currently permits the use of monk fruit extract as a food additive to perform the technological purpose of flavouring. As explained above, the Code provides that use for this technical purpose does not include or permit use to perform the technological purpose of an intense sweetener.</w:t>
      </w:r>
    </w:p>
    <w:p w14:paraId="131E20BB" w14:textId="77777777" w:rsidR="007A7E9B" w:rsidRDefault="007A7E9B" w:rsidP="007A7E9B"/>
    <w:p w14:paraId="05DA6434" w14:textId="77777777" w:rsidR="007A7E9B" w:rsidRDefault="007A7E9B" w:rsidP="007A7E9B">
      <w:r>
        <w:t xml:space="preserve">The following sections of the Code permit monk fruit extract’s use as a food additive to perform the technological purpose of flavouring. </w:t>
      </w:r>
    </w:p>
    <w:p w14:paraId="2642D032" w14:textId="77777777" w:rsidR="007A7E9B" w:rsidRDefault="007A7E9B" w:rsidP="007A7E9B"/>
    <w:p w14:paraId="6C39D591" w14:textId="77777777" w:rsidR="007A7E9B" w:rsidRDefault="007A7E9B" w:rsidP="007A7E9B">
      <w:r>
        <w:t xml:space="preserve">Section </w:t>
      </w:r>
      <w:r w:rsidRPr="001526C3">
        <w:t>1.1.2—11</w:t>
      </w:r>
      <w:r>
        <w:t xml:space="preserve"> of the Code permits the use as a food additive of a substance identified in section S16—2 as ‘an additive permitted at GMP’. The table to section S15—5 also lists ‘a</w:t>
      </w:r>
      <w:r w:rsidRPr="00C610F0">
        <w:t>dditives permitted at GMP</w:t>
      </w:r>
      <w:r>
        <w:t>’ as permitted in various categories of food products.</w:t>
      </w:r>
    </w:p>
    <w:p w14:paraId="01C31FDA" w14:textId="77777777" w:rsidR="007A7E9B" w:rsidRDefault="007A7E9B" w:rsidP="007A7E9B"/>
    <w:p w14:paraId="35A9B18F" w14:textId="04AB5CFB" w:rsidR="007A7E9B" w:rsidRDefault="007A7E9B" w:rsidP="007A7E9B">
      <w:r>
        <w:t>Section S16—2 provides that ‘p</w:t>
      </w:r>
      <w:r w:rsidRPr="00C25C15">
        <w:t>ermitted flavouring substances, excluding quinine and caffeine</w:t>
      </w:r>
      <w:r>
        <w:t>’</w:t>
      </w:r>
      <w:r w:rsidR="00477DB7">
        <w:t xml:space="preserve">, </w:t>
      </w:r>
      <w:r>
        <w:t xml:space="preserve">are an additive permitted at GMP. Section </w:t>
      </w:r>
      <w:r w:rsidRPr="00BD6A2F">
        <w:t>1.1.2—2</w:t>
      </w:r>
      <w:r>
        <w:t xml:space="preserve">(3) contains a definition of what is a ‘permitted flavouring substance’. The definition provides that a permitted flavouring substances includes, among other things, </w:t>
      </w:r>
      <w:r w:rsidRPr="00BD6A2F">
        <w:t>a substance that is listed in the following publications:</w:t>
      </w:r>
      <w:r>
        <w:t xml:space="preserve"> the </w:t>
      </w:r>
      <w:r w:rsidRPr="00BD6A2F">
        <w:t xml:space="preserve">Generally Recognised as Safe (GRAS) lists of flavouring substances published by the Flavour and Extract Manufacturers’ Association of the United States </w:t>
      </w:r>
      <w:r>
        <w:t xml:space="preserve">(FEMA) </w:t>
      </w:r>
      <w:r w:rsidRPr="00BD6A2F">
        <w:t>from 1960 to</w:t>
      </w:r>
      <w:r w:rsidRPr="00B228C4">
        <w:t xml:space="preserve"> 2015 (edition 27)</w:t>
      </w:r>
      <w:r>
        <w:t xml:space="preserve">. </w:t>
      </w:r>
    </w:p>
    <w:p w14:paraId="4A0D79BE" w14:textId="77777777" w:rsidR="007A7E9B" w:rsidRDefault="007A7E9B" w:rsidP="007A7E9B"/>
    <w:p w14:paraId="020440C0" w14:textId="3190F451" w:rsidR="007A7E9B" w:rsidRDefault="007A7E9B" w:rsidP="007A7E9B">
      <w:r>
        <w:t xml:space="preserve">Monk fruit extract is listed as a flavouring in the GRAS lists under </w:t>
      </w:r>
      <w:r w:rsidR="00006790">
        <w:t>FEMA</w:t>
      </w:r>
      <w:r>
        <w:t xml:space="preserve"> reference no. 4711 – luo han fruit concentrate. FEMA, which listing the latter, considers that the concentrate does not impart sweetness at the levels used</w:t>
      </w:r>
      <w:r w:rsidRPr="00EB7375">
        <w:t xml:space="preserve"> as a flavo</w:t>
      </w:r>
      <w:r>
        <w:t>u</w:t>
      </w:r>
      <w:r w:rsidRPr="00EB7375">
        <w:t>ring</w:t>
      </w:r>
      <w:r>
        <w:t>.</w:t>
      </w:r>
    </w:p>
    <w:p w14:paraId="7834A73D" w14:textId="77777777" w:rsidR="007A7E9B" w:rsidRDefault="007A7E9B" w:rsidP="007A7E9B"/>
    <w:p w14:paraId="1700D6C9" w14:textId="77777777" w:rsidR="007A7E9B" w:rsidRPr="002B1C9E" w:rsidRDefault="007A7E9B" w:rsidP="007A7E9B">
      <w:pPr>
        <w:rPr>
          <w:i/>
        </w:rPr>
      </w:pPr>
      <w:r w:rsidRPr="002B1C9E">
        <w:rPr>
          <w:i/>
        </w:rPr>
        <w:t>Labelling</w:t>
      </w:r>
    </w:p>
    <w:p w14:paraId="163C9EBC" w14:textId="77777777" w:rsidR="007A7E9B" w:rsidRDefault="007A7E9B" w:rsidP="007A7E9B"/>
    <w:p w14:paraId="2EA2513D" w14:textId="77777777" w:rsidR="007A7E9B" w:rsidRDefault="007A7E9B" w:rsidP="007A7E9B">
      <w:r>
        <w:t>Paragraph 1.1.1—10(8) of the Code provides that food for sale must comply with all relevant labelling requirements imposed by the Code for that food.</w:t>
      </w:r>
    </w:p>
    <w:p w14:paraId="24135AD1" w14:textId="77777777" w:rsidR="007A7E9B" w:rsidRDefault="007A7E9B" w:rsidP="007A7E9B"/>
    <w:p w14:paraId="158FCC9C" w14:textId="6CF662CE" w:rsidR="007A7E9B" w:rsidRDefault="007A7E9B" w:rsidP="007A7E9B">
      <w:r>
        <w:t xml:space="preserve">Standard 1.2.4 of the Code generally requires food products to be labelled with a statement of ingredients. Section 1.2.4—7 of that Standard requires food additives to be declared in the </w:t>
      </w:r>
      <w:r>
        <w:lastRenderedPageBreak/>
        <w:t>statement of ingredients by their class name</w:t>
      </w:r>
      <w:r w:rsidR="0055775A" w:rsidRPr="0055775A">
        <w:t xml:space="preserve"> </w:t>
      </w:r>
      <w:r w:rsidR="00C33555">
        <w:t>(</w:t>
      </w:r>
      <w:r w:rsidR="0055775A">
        <w:t>whe</w:t>
      </w:r>
      <w:r w:rsidR="00C33555">
        <w:t>re</w:t>
      </w:r>
      <w:r w:rsidR="0055775A">
        <w:t xml:space="preserve"> it can be classified into a class of additives</w:t>
      </w:r>
      <w:r w:rsidR="00C33555">
        <w:t>)</w:t>
      </w:r>
      <w:r>
        <w:t>, followed by the individual additive name or code number in brackets</w:t>
      </w:r>
      <w:r w:rsidR="00B44D5A">
        <w:t xml:space="preserve"> or otherwise the name of the additive as listed in Schedule 8</w:t>
      </w:r>
      <w:r>
        <w:t>.</w:t>
      </w:r>
    </w:p>
    <w:p w14:paraId="48A9377E" w14:textId="77777777" w:rsidR="007A7E9B" w:rsidRDefault="007A7E9B" w:rsidP="007A7E9B"/>
    <w:p w14:paraId="1EC2A6CE" w14:textId="3442346B" w:rsidR="007A7E9B" w:rsidRDefault="007A7E9B" w:rsidP="007A7E9B">
      <w:r>
        <w:t xml:space="preserve">Schedule 7 lists the food additives class names and Schedule 8 lists the names and code numbers of food additives that are to be used for labelling purposes, including in the statement of ingredients. </w:t>
      </w:r>
    </w:p>
    <w:p w14:paraId="2C85F1FF" w14:textId="77777777" w:rsidR="007A7E9B" w:rsidRDefault="007A7E9B" w:rsidP="007A7E9B"/>
    <w:p w14:paraId="29A19037" w14:textId="77777777" w:rsidR="007A7E9B" w:rsidRDefault="007A7E9B" w:rsidP="007A7E9B">
      <w:r>
        <w:t>Schedule 8 does not refer to monk fruit extract as this substance is not currently permitted to be added to food as a food additive.</w:t>
      </w:r>
    </w:p>
    <w:p w14:paraId="362659E2" w14:textId="77777777" w:rsidR="007A7E9B" w:rsidRDefault="007A7E9B" w:rsidP="007A7E9B"/>
    <w:p w14:paraId="78530D03" w14:textId="77777777" w:rsidR="007A7E9B" w:rsidRPr="002B1C9E" w:rsidRDefault="007A7E9B" w:rsidP="007A7E9B">
      <w:pPr>
        <w:rPr>
          <w:i/>
        </w:rPr>
      </w:pPr>
      <w:r w:rsidRPr="002B1C9E">
        <w:rPr>
          <w:i/>
        </w:rPr>
        <w:t>Identity and purity requirements</w:t>
      </w:r>
    </w:p>
    <w:p w14:paraId="25272B18" w14:textId="77777777" w:rsidR="007A7E9B" w:rsidRDefault="007A7E9B" w:rsidP="007A7E9B"/>
    <w:p w14:paraId="6AAD0D0F" w14:textId="77777777" w:rsidR="007A7E9B" w:rsidRDefault="007A7E9B" w:rsidP="007A7E9B">
      <w:r>
        <w:t>Paragraph 1.1.1—15(1)(a) of the Code requires substances used as food additives to comply with any relevant identity and purity specifications listed in Schedule 3 of the Code. The specifications listed in that Schedule include the specifications</w:t>
      </w:r>
      <w:r>
        <w:rPr>
          <w:rFonts w:eastAsia="Calibri" w:cs="Arial"/>
          <w:bCs/>
          <w:szCs w:val="22"/>
          <w:lang w:val="en-AU" w:bidi="ar-SA"/>
        </w:rPr>
        <w:t xml:space="preserve"> as</w:t>
      </w:r>
      <w:r w:rsidRPr="0096632A">
        <w:rPr>
          <w:rFonts w:eastAsia="Calibri" w:cs="Arial"/>
          <w:bCs/>
          <w:szCs w:val="22"/>
          <w:lang w:val="en-AU" w:bidi="ar-SA"/>
        </w:rPr>
        <w:t xml:space="preserve"> described in </w:t>
      </w:r>
      <w:r w:rsidRPr="00826C38">
        <w:t>the United State</w:t>
      </w:r>
      <w:r>
        <w:t>s Pharmacopeial Convention (2016</w:t>
      </w:r>
      <w:r w:rsidRPr="00826C38">
        <w:t>) Food Chemicals Codex (</w:t>
      </w:r>
      <w:r>
        <w:t>10</w:t>
      </w:r>
      <w:r w:rsidRPr="00385CB9">
        <w:rPr>
          <w:vertAlign w:val="superscript"/>
        </w:rPr>
        <w:t>th</w:t>
      </w:r>
      <w:r>
        <w:t xml:space="preserve"> </w:t>
      </w:r>
      <w:r w:rsidRPr="00826C38">
        <w:t>edition</w:t>
      </w:r>
      <w:r>
        <w:t>). These include a specification for monk fruit extract.</w:t>
      </w:r>
    </w:p>
    <w:p w14:paraId="44806D65" w14:textId="7A1B7397" w:rsidR="007A53BF" w:rsidRPr="007A53BF" w:rsidRDefault="007A53BF" w:rsidP="00CE59AA">
      <w:pPr>
        <w:pStyle w:val="Heading2"/>
        <w:rPr>
          <w:u w:color="FFFF00"/>
        </w:rPr>
      </w:pPr>
      <w:bookmarkStart w:id="29" w:name="_Toc526763333"/>
      <w:r w:rsidRPr="007A53BF">
        <w:rPr>
          <w:u w:color="FFFF00"/>
        </w:rPr>
        <w:t>1.4</w:t>
      </w:r>
      <w:r w:rsidRPr="007A53BF">
        <w:rPr>
          <w:u w:color="FFFF00"/>
        </w:rPr>
        <w:tab/>
      </w:r>
      <w:r w:rsidRPr="00B7636B">
        <w:rPr>
          <w:u w:color="FFFF00"/>
        </w:rPr>
        <w:t xml:space="preserve">Reasons for accepting </w:t>
      </w:r>
      <w:r w:rsidR="007A7E9B">
        <w:rPr>
          <w:u w:color="FFFF00"/>
        </w:rPr>
        <w:t>a</w:t>
      </w:r>
      <w:r w:rsidRPr="00B7636B">
        <w:rPr>
          <w:u w:color="FFFF00"/>
        </w:rPr>
        <w:t>pplication</w:t>
      </w:r>
      <w:bookmarkEnd w:id="25"/>
      <w:bookmarkEnd w:id="29"/>
      <w:r w:rsidRPr="00B7636B">
        <w:rPr>
          <w:u w:color="FFFF00"/>
        </w:rPr>
        <w:t xml:space="preserve"> </w:t>
      </w:r>
      <w:bookmarkEnd w:id="26"/>
      <w:bookmarkEnd w:id="27"/>
    </w:p>
    <w:bookmarkEnd w:id="28"/>
    <w:p w14:paraId="0DF18BCB" w14:textId="43D9B34C" w:rsidR="007A53BF" w:rsidRPr="00B7636B" w:rsidRDefault="008A4E31" w:rsidP="007A53BF">
      <w:r>
        <w:t xml:space="preserve">The </w:t>
      </w:r>
      <w:r w:rsidR="007A7E9B">
        <w:t>a</w:t>
      </w:r>
      <w:r w:rsidR="007A53BF" w:rsidRPr="00B7636B">
        <w:t>pplication was accepted for assessment because:</w:t>
      </w:r>
    </w:p>
    <w:p w14:paraId="068CA4E5" w14:textId="77777777" w:rsidR="007A53BF" w:rsidRPr="00B7636B" w:rsidRDefault="007A53BF" w:rsidP="007A53BF"/>
    <w:p w14:paraId="5C9E96DE" w14:textId="13B5FDA2" w:rsidR="007A53BF" w:rsidRPr="00B7636B" w:rsidRDefault="007A53BF" w:rsidP="007A53BF">
      <w:pPr>
        <w:pStyle w:val="FSBullet1"/>
      </w:pPr>
      <w:r w:rsidRPr="00B7636B">
        <w:t>it complied with the procedural requirements under subsection 22(2)</w:t>
      </w:r>
      <w:r w:rsidR="00F87FD8">
        <w:t xml:space="preserve"> of the </w:t>
      </w:r>
      <w:r w:rsidR="00F87FD8" w:rsidRPr="007A7E9B">
        <w:t>FSANZ Act</w:t>
      </w:r>
    </w:p>
    <w:p w14:paraId="4B0EACE5" w14:textId="517D72BD" w:rsidR="007A53BF" w:rsidRPr="00B7636B" w:rsidRDefault="007A53BF" w:rsidP="007A53BF">
      <w:pPr>
        <w:pStyle w:val="FSBullet1"/>
      </w:pPr>
      <w:r w:rsidRPr="00B7636B">
        <w:t>it related to a matter that</w:t>
      </w:r>
      <w:r w:rsidR="00B7636B">
        <w:t xml:space="preserve"> </w:t>
      </w:r>
      <w:r w:rsidR="007A7E9B">
        <w:t>warranted</w:t>
      </w:r>
      <w:r w:rsidR="00B7636B">
        <w:t xml:space="preserve"> the</w:t>
      </w:r>
      <w:r w:rsidRPr="00B7636B">
        <w:t xml:space="preserve"> variation of a food regulatory measure</w:t>
      </w:r>
      <w:r w:rsidR="00B7636B">
        <w:t>.</w:t>
      </w:r>
    </w:p>
    <w:p w14:paraId="1E3FDD3D" w14:textId="77777777" w:rsidR="007A53BF" w:rsidRPr="007A53BF" w:rsidRDefault="007A53BF" w:rsidP="00CE59AA">
      <w:pPr>
        <w:pStyle w:val="Heading2"/>
      </w:pPr>
      <w:bookmarkStart w:id="30" w:name="_Toc370223469"/>
      <w:bookmarkStart w:id="31" w:name="_Toc526763334"/>
      <w:r w:rsidRPr="007A53BF">
        <w:t>1.5</w:t>
      </w:r>
      <w:r w:rsidRPr="007A53BF">
        <w:tab/>
        <w:t>Procedure for assessment</w:t>
      </w:r>
      <w:bookmarkEnd w:id="30"/>
      <w:bookmarkEnd w:id="31"/>
    </w:p>
    <w:p w14:paraId="1317425B" w14:textId="382B82DC" w:rsidR="00AF397D" w:rsidRDefault="00AF397D" w:rsidP="00AF397D">
      <w:r w:rsidRPr="00932F14">
        <w:t xml:space="preserve">The </w:t>
      </w:r>
      <w:r w:rsidR="007A7E9B">
        <w:t>a</w:t>
      </w:r>
      <w:r w:rsidRPr="004E6C34">
        <w:t>pplication was assessed under the General Procedure</w:t>
      </w:r>
      <w:r w:rsidRPr="00932F14">
        <w:t>.</w:t>
      </w:r>
    </w:p>
    <w:p w14:paraId="72C3A9C5" w14:textId="0EED4934" w:rsidR="001C7899" w:rsidRDefault="001C7899" w:rsidP="00ED7BCC">
      <w:pPr>
        <w:pStyle w:val="Heading2"/>
      </w:pPr>
      <w:bookmarkStart w:id="32" w:name="_Toc526763335"/>
      <w:r>
        <w:t>1.6</w:t>
      </w:r>
      <w:r>
        <w:tab/>
      </w:r>
      <w:r w:rsidRPr="00932F14">
        <w:t>Decision</w:t>
      </w:r>
      <w:bookmarkEnd w:id="32"/>
    </w:p>
    <w:p w14:paraId="5754D736" w14:textId="6FD4E611" w:rsidR="001C7899" w:rsidRDefault="001C7899" w:rsidP="001C7899">
      <w:r w:rsidRPr="00307457">
        <w:t>The draft variation</w:t>
      </w:r>
      <w:r w:rsidR="007A7E9B">
        <w:t>s</w:t>
      </w:r>
      <w:r w:rsidRPr="00307457">
        <w:t xml:space="preserve"> as proposed following assessment </w:t>
      </w:r>
      <w:r w:rsidR="007A7E9B">
        <w:t>were</w:t>
      </w:r>
      <w:r>
        <w:t xml:space="preserve"> approved </w:t>
      </w:r>
      <w:r w:rsidR="00893F60">
        <w:t>with amendment after the consideration of submissions. The approved draft variations</w:t>
      </w:r>
      <w:r w:rsidR="009F6C6D">
        <w:t xml:space="preserve"> </w:t>
      </w:r>
      <w:r w:rsidR="007A7E9B">
        <w:t>are</w:t>
      </w:r>
      <w:r>
        <w:t xml:space="preserve"> at </w:t>
      </w:r>
      <w:r w:rsidRPr="007C22CB">
        <w:t xml:space="preserve">Attachment A. </w:t>
      </w:r>
      <w:r w:rsidR="00254EEF" w:rsidRPr="00307457">
        <w:t xml:space="preserve">The </w:t>
      </w:r>
      <w:r w:rsidR="00254EEF">
        <w:t>approved v</w:t>
      </w:r>
      <w:r w:rsidR="00254EEF" w:rsidRPr="00307457">
        <w:t>ariation</w:t>
      </w:r>
      <w:r w:rsidR="007A7E9B">
        <w:t>s</w:t>
      </w:r>
      <w:r w:rsidR="00254EEF" w:rsidRPr="00307457">
        <w:t xml:space="preserve"> take effect on </w:t>
      </w:r>
      <w:r w:rsidR="00254EEF">
        <w:t>g</w:t>
      </w:r>
      <w:r w:rsidR="00254EEF" w:rsidRPr="00307457">
        <w:t>azettal.</w:t>
      </w:r>
    </w:p>
    <w:p w14:paraId="6CD11B24" w14:textId="77777777" w:rsidR="001C7899" w:rsidRDefault="001C7899" w:rsidP="001C7899"/>
    <w:p w14:paraId="75C14A20" w14:textId="77777777" w:rsidR="00893F60" w:rsidRDefault="001C7899" w:rsidP="001C7899">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p>
    <w:p w14:paraId="5F6F5474" w14:textId="77777777" w:rsidR="00893F60" w:rsidRDefault="00893F60" w:rsidP="001C7899"/>
    <w:p w14:paraId="2D0B1CD4" w14:textId="51DAA12F" w:rsidR="001C7899" w:rsidRDefault="00893F60" w:rsidP="001C7899">
      <w:r>
        <w:t>The draft variation</w:t>
      </w:r>
      <w:r w:rsidR="007F7E65">
        <w:t>s</w:t>
      </w:r>
      <w:r>
        <w:t xml:space="preserve"> on which submissions were sought </w:t>
      </w:r>
      <w:r w:rsidR="007F7E65">
        <w:t>are</w:t>
      </w:r>
      <w:r>
        <w:t xml:space="preserve"> at Attachment C.</w:t>
      </w:r>
      <w:r w:rsidR="001C7899">
        <w:t xml:space="preserve"> </w:t>
      </w:r>
    </w:p>
    <w:p w14:paraId="7296F68A" w14:textId="77777777" w:rsidR="0012388D" w:rsidRDefault="007A53BF" w:rsidP="00755F02">
      <w:pPr>
        <w:pStyle w:val="Heading1"/>
      </w:pPr>
      <w:bookmarkStart w:id="33" w:name="_Toc526763336"/>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3"/>
    </w:p>
    <w:p w14:paraId="247D06DE" w14:textId="77777777" w:rsidR="007A53BF" w:rsidRDefault="007A53BF" w:rsidP="007A53BF">
      <w:pPr>
        <w:pStyle w:val="Heading2"/>
      </w:pPr>
      <w:bookmarkStart w:id="40" w:name="_Toc300933438"/>
      <w:bookmarkStart w:id="41" w:name="_Toc370223471"/>
      <w:bookmarkStart w:id="42" w:name="_Toc370225386"/>
      <w:bookmarkStart w:id="43" w:name="_Toc526763337"/>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14:paraId="0479E91A" w14:textId="059CB78E" w:rsidR="004275C6" w:rsidRDefault="00D555F3" w:rsidP="00D555F3">
      <w:pPr>
        <w:rPr>
          <w:lang w:bidi="ar-SA"/>
        </w:rPr>
      </w:pPr>
      <w:bookmarkStart w:id="50" w:name="_Toc370223472"/>
      <w:bookmarkStart w:id="51" w:name="_Toc370225387"/>
      <w:bookmarkStart w:id="52" w:name="_Toc309291812"/>
      <w:bookmarkStart w:id="53" w:name="_Toc175381442"/>
      <w:bookmarkEnd w:id="44"/>
      <w:bookmarkEnd w:id="45"/>
      <w:bookmarkEnd w:id="46"/>
      <w:bookmarkEnd w:id="47"/>
      <w:bookmarkEnd w:id="48"/>
      <w:bookmarkEnd w:id="49"/>
      <w:r>
        <w:rPr>
          <w:lang w:bidi="ar-SA"/>
        </w:rPr>
        <w:t xml:space="preserve">FSANZ called for submissions on a proposed draft variation on </w:t>
      </w:r>
      <w:r w:rsidR="007A7E9B" w:rsidRPr="00C545CB">
        <w:rPr>
          <w:lang w:bidi="ar-SA"/>
        </w:rPr>
        <w:t>20 July</w:t>
      </w:r>
      <w:r w:rsidRPr="00C545CB">
        <w:rPr>
          <w:lang w:bidi="ar-SA"/>
        </w:rPr>
        <w:t xml:space="preserve"> </w:t>
      </w:r>
      <w:r>
        <w:rPr>
          <w:lang w:bidi="ar-SA"/>
        </w:rPr>
        <w:t xml:space="preserve">2018. </w:t>
      </w:r>
      <w:r w:rsidR="00BA789C" w:rsidRPr="004275C6">
        <w:rPr>
          <w:lang w:bidi="ar-SA"/>
        </w:rPr>
        <w:t xml:space="preserve">Sixteen </w:t>
      </w:r>
      <w:r w:rsidRPr="004275C6">
        <w:rPr>
          <w:lang w:bidi="ar-SA"/>
        </w:rPr>
        <w:t>submissions were received</w:t>
      </w:r>
      <w:r w:rsidR="00BA789C" w:rsidRPr="004275C6">
        <w:rPr>
          <w:lang w:bidi="ar-SA"/>
        </w:rPr>
        <w:t>:</w:t>
      </w:r>
      <w:r w:rsidRPr="004275C6">
        <w:rPr>
          <w:lang w:bidi="ar-SA"/>
        </w:rPr>
        <w:t xml:space="preserve"> from</w:t>
      </w:r>
      <w:r w:rsidR="00EF184E" w:rsidRPr="004275C6">
        <w:rPr>
          <w:lang w:bidi="ar-SA"/>
        </w:rPr>
        <w:t xml:space="preserve"> government</w:t>
      </w:r>
      <w:r w:rsidR="00BA789C" w:rsidRPr="004275C6">
        <w:rPr>
          <w:lang w:bidi="ar-SA"/>
        </w:rPr>
        <w:t xml:space="preserve"> agencies</w:t>
      </w:r>
      <w:r w:rsidR="00EF184E" w:rsidRPr="004275C6">
        <w:rPr>
          <w:lang w:bidi="ar-SA"/>
        </w:rPr>
        <w:t xml:space="preserve"> (</w:t>
      </w:r>
      <w:r w:rsidR="00BA789C" w:rsidRPr="004275C6">
        <w:rPr>
          <w:lang w:bidi="ar-SA"/>
        </w:rPr>
        <w:t xml:space="preserve">three </w:t>
      </w:r>
      <w:r w:rsidR="00EF184E" w:rsidRPr="004275C6">
        <w:rPr>
          <w:lang w:bidi="ar-SA"/>
        </w:rPr>
        <w:t>submission</w:t>
      </w:r>
      <w:r w:rsidR="00BA789C" w:rsidRPr="004275C6">
        <w:rPr>
          <w:lang w:bidi="ar-SA"/>
        </w:rPr>
        <w:t>s</w:t>
      </w:r>
      <w:r w:rsidR="00EF184E" w:rsidRPr="004275C6">
        <w:rPr>
          <w:lang w:bidi="ar-SA"/>
        </w:rPr>
        <w:t>)</w:t>
      </w:r>
      <w:r w:rsidR="007A1218" w:rsidRPr="004275C6">
        <w:rPr>
          <w:lang w:bidi="ar-SA"/>
        </w:rPr>
        <w:t>;</w:t>
      </w:r>
      <w:r w:rsidR="00EF184E" w:rsidRPr="004275C6">
        <w:rPr>
          <w:lang w:bidi="ar-SA"/>
        </w:rPr>
        <w:t xml:space="preserve"> the food industry, including the applicant (</w:t>
      </w:r>
      <w:r w:rsidR="00BA789C" w:rsidRPr="004275C6">
        <w:rPr>
          <w:lang w:bidi="ar-SA"/>
        </w:rPr>
        <w:t xml:space="preserve">twelve </w:t>
      </w:r>
      <w:r w:rsidR="00EF184E" w:rsidRPr="004275C6">
        <w:rPr>
          <w:lang w:bidi="ar-SA"/>
        </w:rPr>
        <w:t>submissions)</w:t>
      </w:r>
      <w:r w:rsidR="00BA789C" w:rsidRPr="004275C6">
        <w:rPr>
          <w:lang w:bidi="ar-SA"/>
        </w:rPr>
        <w:t xml:space="preserve"> and</w:t>
      </w:r>
      <w:r w:rsidR="005F72F6" w:rsidRPr="004275C6">
        <w:rPr>
          <w:lang w:bidi="ar-SA"/>
        </w:rPr>
        <w:t xml:space="preserve"> health professional organisations (one submission</w:t>
      </w:r>
      <w:r w:rsidR="00BA789C" w:rsidRPr="004275C6">
        <w:rPr>
          <w:lang w:bidi="ar-SA"/>
        </w:rPr>
        <w:t>)</w:t>
      </w:r>
      <w:r w:rsidR="00EF184E" w:rsidRPr="004275C6">
        <w:rPr>
          <w:lang w:bidi="ar-SA"/>
        </w:rPr>
        <w:t xml:space="preserve">. All </w:t>
      </w:r>
      <w:r w:rsidR="00BA789C" w:rsidRPr="004275C6">
        <w:rPr>
          <w:lang w:bidi="ar-SA"/>
        </w:rPr>
        <w:t xml:space="preserve">but one </w:t>
      </w:r>
      <w:r w:rsidR="00EF184E" w:rsidRPr="004275C6">
        <w:rPr>
          <w:lang w:bidi="ar-SA"/>
        </w:rPr>
        <w:t xml:space="preserve">submission </w:t>
      </w:r>
      <w:r w:rsidR="00514F31">
        <w:rPr>
          <w:lang w:bidi="ar-SA"/>
        </w:rPr>
        <w:t>supported</w:t>
      </w:r>
      <w:r w:rsidR="00EF184E" w:rsidRPr="004275C6">
        <w:rPr>
          <w:lang w:bidi="ar-SA"/>
        </w:rPr>
        <w:t xml:space="preserve"> the application</w:t>
      </w:r>
      <w:r w:rsidR="007A1218" w:rsidRPr="004275C6">
        <w:rPr>
          <w:lang w:bidi="ar-SA"/>
        </w:rPr>
        <w:t>. In addition, f</w:t>
      </w:r>
      <w:r w:rsidR="00EF184E" w:rsidRPr="004275C6">
        <w:rPr>
          <w:lang w:bidi="ar-SA"/>
        </w:rPr>
        <w:t xml:space="preserve">ood industry submissions </w:t>
      </w:r>
      <w:r w:rsidR="00514F31">
        <w:rPr>
          <w:lang w:bidi="ar-SA"/>
        </w:rPr>
        <w:t>asked for</w:t>
      </w:r>
      <w:r w:rsidR="00EF184E" w:rsidRPr="004275C6">
        <w:rPr>
          <w:lang w:bidi="ar-SA"/>
        </w:rPr>
        <w:t xml:space="preserve"> additional </w:t>
      </w:r>
      <w:r w:rsidR="00EF184E">
        <w:rPr>
          <w:lang w:bidi="ar-SA"/>
        </w:rPr>
        <w:t xml:space="preserve">food groups </w:t>
      </w:r>
      <w:r w:rsidR="00514F31">
        <w:rPr>
          <w:lang w:bidi="ar-SA"/>
        </w:rPr>
        <w:t xml:space="preserve">to </w:t>
      </w:r>
      <w:r w:rsidR="00EF184E">
        <w:rPr>
          <w:lang w:bidi="ar-SA"/>
        </w:rPr>
        <w:t>be permitted to contain monk fruit extract</w:t>
      </w:r>
      <w:r w:rsidR="005F72F6">
        <w:rPr>
          <w:lang w:bidi="ar-SA"/>
        </w:rPr>
        <w:t xml:space="preserve"> </w:t>
      </w:r>
      <w:r w:rsidR="00006790">
        <w:rPr>
          <w:lang w:bidi="ar-SA"/>
        </w:rPr>
        <w:t xml:space="preserve">either by: </w:t>
      </w:r>
      <w:r w:rsidR="00D43A89">
        <w:rPr>
          <w:lang w:bidi="ar-SA"/>
        </w:rPr>
        <w:t xml:space="preserve">adding additional permissions in the table to section </w:t>
      </w:r>
      <w:r w:rsidR="005F72F6">
        <w:rPr>
          <w:lang w:bidi="ar-SA"/>
        </w:rPr>
        <w:t>S15</w:t>
      </w:r>
      <w:r w:rsidR="005F72F6">
        <w:rPr>
          <w:rFonts w:cs="Arial"/>
          <w:lang w:bidi="ar-SA"/>
        </w:rPr>
        <w:t>—</w:t>
      </w:r>
      <w:r w:rsidR="005F72F6">
        <w:rPr>
          <w:lang w:bidi="ar-SA"/>
        </w:rPr>
        <w:t>5</w:t>
      </w:r>
      <w:r w:rsidR="00006790">
        <w:rPr>
          <w:lang w:bidi="ar-SA"/>
        </w:rPr>
        <w:t>;</w:t>
      </w:r>
      <w:r w:rsidR="005F72F6">
        <w:rPr>
          <w:lang w:bidi="ar-SA"/>
        </w:rPr>
        <w:t xml:space="preserve"> or that the </w:t>
      </w:r>
      <w:r w:rsidR="00006790">
        <w:rPr>
          <w:lang w:bidi="ar-SA"/>
        </w:rPr>
        <w:t>food additive</w:t>
      </w:r>
      <w:r w:rsidR="005F72F6">
        <w:rPr>
          <w:lang w:bidi="ar-SA"/>
        </w:rPr>
        <w:t xml:space="preserve"> be approved under </w:t>
      </w:r>
      <w:r w:rsidR="00D43A89">
        <w:rPr>
          <w:lang w:bidi="ar-SA"/>
        </w:rPr>
        <w:t>section S</w:t>
      </w:r>
      <w:r w:rsidR="005F72F6">
        <w:rPr>
          <w:lang w:bidi="ar-SA"/>
        </w:rPr>
        <w:t>16</w:t>
      </w:r>
      <w:r w:rsidR="005F72F6">
        <w:rPr>
          <w:rFonts w:cs="Arial"/>
          <w:lang w:bidi="ar-SA"/>
        </w:rPr>
        <w:t>—</w:t>
      </w:r>
      <w:r w:rsidR="005F72F6">
        <w:rPr>
          <w:lang w:bidi="ar-SA"/>
        </w:rPr>
        <w:t>2 as an additive permitted under GMP</w:t>
      </w:r>
      <w:r w:rsidR="00EF184E">
        <w:rPr>
          <w:lang w:bidi="ar-SA"/>
        </w:rPr>
        <w:t>. A summary of the</w:t>
      </w:r>
      <w:r w:rsidR="00EC2D2B">
        <w:rPr>
          <w:lang w:bidi="ar-SA"/>
        </w:rPr>
        <w:t xml:space="preserve"> issues raised by submissions</w:t>
      </w:r>
      <w:r w:rsidR="00BA789C">
        <w:rPr>
          <w:lang w:bidi="ar-SA"/>
        </w:rPr>
        <w:t xml:space="preserve"> and FSANZ’s response</w:t>
      </w:r>
      <w:r w:rsidR="00EC2D2B">
        <w:rPr>
          <w:lang w:bidi="ar-SA"/>
        </w:rPr>
        <w:t xml:space="preserve"> is </w:t>
      </w:r>
      <w:r w:rsidR="00EF184E">
        <w:rPr>
          <w:lang w:bidi="ar-SA"/>
        </w:rPr>
        <w:t xml:space="preserve">provided in </w:t>
      </w:r>
      <w:r>
        <w:t>Table 1.</w:t>
      </w:r>
      <w:r>
        <w:rPr>
          <w:lang w:bidi="ar-SA"/>
        </w:rPr>
        <w:t xml:space="preserve"> </w:t>
      </w:r>
    </w:p>
    <w:p w14:paraId="24261C57" w14:textId="77777777" w:rsidR="004B1AFA" w:rsidRDefault="004B1AFA" w:rsidP="00D555F3">
      <w:pPr>
        <w:rPr>
          <w:lang w:bidi="ar-SA"/>
        </w:rPr>
        <w:sectPr w:rsidR="004B1AFA" w:rsidSect="00021412">
          <w:pgSz w:w="11906" w:h="16838" w:code="9"/>
          <w:pgMar w:top="1418" w:right="1418" w:bottom="1418" w:left="1418" w:header="709" w:footer="709" w:gutter="0"/>
          <w:pgNumType w:start="1"/>
          <w:cols w:space="708"/>
          <w:docGrid w:linePitch="360"/>
        </w:sectPr>
      </w:pPr>
    </w:p>
    <w:p w14:paraId="18E79C79" w14:textId="7CBB5C86" w:rsidR="004B1AFA" w:rsidRDefault="004B1AFA" w:rsidP="004B1AFA">
      <w:pPr>
        <w:pStyle w:val="FSTableTitle"/>
        <w:keepNext/>
        <w:widowControl/>
        <w:rPr>
          <w:rFonts w:cs="Times New Roman"/>
          <w:bCs/>
          <w:i/>
          <w:iCs/>
          <w:szCs w:val="22"/>
          <w:lang w:bidi="ar-SA"/>
        </w:rPr>
      </w:pPr>
      <w:r w:rsidRPr="004F0D5C">
        <w:rPr>
          <w:rFonts w:cs="Times New Roman"/>
          <w:bCs/>
          <w:i/>
          <w:iCs/>
          <w:szCs w:val="22"/>
          <w:lang w:bidi="ar-SA"/>
        </w:rPr>
        <w:lastRenderedPageBreak/>
        <w:t>Table 1: Summary</w:t>
      </w:r>
      <w:r>
        <w:t xml:space="preserve"> </w:t>
      </w:r>
      <w:r w:rsidRPr="004F0D5C">
        <w:rPr>
          <w:rFonts w:cs="Times New Roman"/>
          <w:bCs/>
          <w:i/>
          <w:iCs/>
          <w:szCs w:val="22"/>
          <w:lang w:bidi="ar-SA"/>
        </w:rPr>
        <w:t xml:space="preserve">of </w:t>
      </w:r>
      <w:r>
        <w:rPr>
          <w:rFonts w:cs="Times New Roman"/>
          <w:bCs/>
          <w:i/>
          <w:iCs/>
          <w:szCs w:val="22"/>
          <w:lang w:bidi="ar-SA"/>
        </w:rPr>
        <w:t>issues raised by submissions</w:t>
      </w:r>
    </w:p>
    <w:p w14:paraId="3AD98288" w14:textId="12A48C40" w:rsidR="001424A1" w:rsidRDefault="001424A1" w:rsidP="001424A1">
      <w:pPr>
        <w:rPr>
          <w:lang w:bidi="ar-SA"/>
        </w:rPr>
      </w:pPr>
    </w:p>
    <w:tbl>
      <w:tblPr>
        <w:tblStyle w:val="TableGrid"/>
        <w:tblW w:w="15021" w:type="dxa"/>
        <w:tblLook w:val="04A0" w:firstRow="1" w:lastRow="0" w:firstColumn="1" w:lastColumn="0" w:noHBand="0" w:noVBand="1"/>
        <w:tblCaption w:val="summary of issues raised by submissions"/>
        <w:tblDescription w:val="Summary of issues raised in submissions and FSANZ's response to these issues, including amendments to the draft variations to the Code."/>
      </w:tblPr>
      <w:tblGrid>
        <w:gridCol w:w="1838"/>
        <w:gridCol w:w="6662"/>
        <w:gridCol w:w="6521"/>
      </w:tblGrid>
      <w:tr w:rsidR="001424A1" w:rsidRPr="001424A1" w14:paraId="546D5609" w14:textId="77777777" w:rsidTr="00C0145D">
        <w:trPr>
          <w:trHeight w:val="680"/>
          <w:tblHeader/>
        </w:trPr>
        <w:tc>
          <w:tcPr>
            <w:tcW w:w="1838" w:type="dxa"/>
            <w:tcBorders>
              <w:bottom w:val="single" w:sz="4" w:space="0" w:color="000000"/>
            </w:tcBorders>
            <w:shd w:val="clear" w:color="auto" w:fill="616571"/>
            <w:vAlign w:val="center"/>
          </w:tcPr>
          <w:p w14:paraId="2A72EA1A" w14:textId="2EBC4CB1" w:rsidR="00C0145D" w:rsidRPr="001424A1" w:rsidRDefault="001424A1" w:rsidP="00C0145D">
            <w:pPr>
              <w:spacing w:after="240"/>
              <w:rPr>
                <w:b/>
                <w:color w:val="FFFFFF" w:themeColor="background1"/>
                <w:sz w:val="20"/>
                <w:szCs w:val="20"/>
              </w:rPr>
            </w:pPr>
            <w:r w:rsidRPr="001424A1">
              <w:rPr>
                <w:b/>
                <w:color w:val="FFFFFF" w:themeColor="background1"/>
                <w:sz w:val="20"/>
                <w:szCs w:val="20"/>
              </w:rPr>
              <w:t>Raised by</w:t>
            </w:r>
          </w:p>
        </w:tc>
        <w:tc>
          <w:tcPr>
            <w:tcW w:w="6662" w:type="dxa"/>
            <w:tcBorders>
              <w:bottom w:val="single" w:sz="4" w:space="0" w:color="000000"/>
            </w:tcBorders>
            <w:shd w:val="clear" w:color="auto" w:fill="616571"/>
            <w:vAlign w:val="center"/>
          </w:tcPr>
          <w:p w14:paraId="158BA33E" w14:textId="77777777" w:rsidR="001424A1" w:rsidRPr="001424A1" w:rsidRDefault="001424A1" w:rsidP="00DA4C12">
            <w:pPr>
              <w:spacing w:after="240"/>
              <w:rPr>
                <w:b/>
                <w:color w:val="FFFFFF" w:themeColor="background1"/>
                <w:sz w:val="20"/>
                <w:szCs w:val="20"/>
              </w:rPr>
            </w:pPr>
            <w:r w:rsidRPr="001424A1">
              <w:rPr>
                <w:b/>
                <w:color w:val="FFFFFF" w:themeColor="background1"/>
                <w:sz w:val="20"/>
                <w:szCs w:val="20"/>
              </w:rPr>
              <w:t>Issue</w:t>
            </w:r>
          </w:p>
        </w:tc>
        <w:tc>
          <w:tcPr>
            <w:tcW w:w="6521" w:type="dxa"/>
            <w:tcBorders>
              <w:bottom w:val="single" w:sz="4" w:space="0" w:color="000000"/>
            </w:tcBorders>
            <w:shd w:val="clear" w:color="auto" w:fill="616571"/>
            <w:vAlign w:val="center"/>
          </w:tcPr>
          <w:p w14:paraId="2902330E" w14:textId="2038B9B8" w:rsidR="001424A1" w:rsidRPr="001424A1" w:rsidRDefault="001424A1" w:rsidP="00DA4C12">
            <w:pPr>
              <w:spacing w:after="240"/>
              <w:rPr>
                <w:b/>
                <w:color w:val="FFFFFF" w:themeColor="background1"/>
                <w:sz w:val="20"/>
                <w:szCs w:val="20"/>
              </w:rPr>
            </w:pPr>
            <w:r w:rsidRPr="001424A1">
              <w:rPr>
                <w:b/>
                <w:color w:val="FFFFFF" w:themeColor="background1"/>
                <w:sz w:val="20"/>
                <w:szCs w:val="20"/>
              </w:rPr>
              <w:t>FSANZ response</w:t>
            </w:r>
          </w:p>
        </w:tc>
      </w:tr>
      <w:tr w:rsidR="001424A1" w14:paraId="52FC5F3A" w14:textId="77777777" w:rsidTr="001424A1">
        <w:tc>
          <w:tcPr>
            <w:tcW w:w="1838" w:type="dxa"/>
            <w:shd w:val="clear" w:color="auto" w:fill="ECECEC"/>
          </w:tcPr>
          <w:p w14:paraId="018A68B9" w14:textId="77777777" w:rsidR="001424A1" w:rsidRPr="001424A1" w:rsidRDefault="001424A1" w:rsidP="001424A1">
            <w:pPr>
              <w:spacing w:after="240"/>
              <w:rPr>
                <w:sz w:val="20"/>
                <w:szCs w:val="20"/>
              </w:rPr>
            </w:pPr>
            <w:r w:rsidRPr="001424A1">
              <w:rPr>
                <w:sz w:val="20"/>
                <w:szCs w:val="20"/>
              </w:rPr>
              <w:t>Saraya Co., Ltd.</w:t>
            </w:r>
            <w:r w:rsidRPr="001424A1">
              <w:rPr>
                <w:sz w:val="20"/>
                <w:szCs w:val="20"/>
              </w:rPr>
              <w:tab/>
            </w:r>
          </w:p>
          <w:p w14:paraId="35E01F54" w14:textId="77777777" w:rsidR="001424A1" w:rsidRPr="001424A1" w:rsidRDefault="001424A1" w:rsidP="001424A1">
            <w:pPr>
              <w:spacing w:after="240"/>
              <w:rPr>
                <w:sz w:val="20"/>
                <w:szCs w:val="20"/>
              </w:rPr>
            </w:pPr>
            <w:r w:rsidRPr="001424A1">
              <w:rPr>
                <w:sz w:val="20"/>
                <w:szCs w:val="20"/>
              </w:rPr>
              <w:tab/>
            </w:r>
          </w:p>
          <w:p w14:paraId="721EB41A" w14:textId="77777777" w:rsidR="001424A1" w:rsidRPr="001424A1" w:rsidRDefault="001424A1" w:rsidP="001424A1">
            <w:pPr>
              <w:spacing w:after="240"/>
              <w:rPr>
                <w:sz w:val="20"/>
                <w:szCs w:val="20"/>
              </w:rPr>
            </w:pPr>
          </w:p>
        </w:tc>
        <w:tc>
          <w:tcPr>
            <w:tcW w:w="6662" w:type="dxa"/>
            <w:shd w:val="clear" w:color="auto" w:fill="ECECEC"/>
          </w:tcPr>
          <w:p w14:paraId="42B72F12" w14:textId="5421B67C" w:rsidR="00F46045" w:rsidRDefault="001424A1" w:rsidP="002E164C">
            <w:pPr>
              <w:spacing w:after="240"/>
              <w:ind w:left="33" w:hanging="33"/>
              <w:rPr>
                <w:sz w:val="20"/>
                <w:szCs w:val="20"/>
              </w:rPr>
            </w:pPr>
            <w:r w:rsidRPr="001424A1">
              <w:rPr>
                <w:sz w:val="20"/>
                <w:szCs w:val="20"/>
              </w:rPr>
              <w:t xml:space="preserve">Requested additional food groups be permitted to contain monk fruit extract, including </w:t>
            </w:r>
            <w:r w:rsidR="00F46045">
              <w:rPr>
                <w:sz w:val="20"/>
                <w:szCs w:val="20"/>
              </w:rPr>
              <w:t xml:space="preserve">their proposed MPLs </w:t>
            </w:r>
            <w:r w:rsidR="001B34E6">
              <w:rPr>
                <w:sz w:val="20"/>
                <w:szCs w:val="20"/>
              </w:rPr>
              <w:t>(</w:t>
            </w:r>
            <w:r w:rsidR="00F46045">
              <w:rPr>
                <w:sz w:val="20"/>
                <w:szCs w:val="20"/>
              </w:rPr>
              <w:t>to be added into the table to section</w:t>
            </w:r>
            <w:r w:rsidR="001B34E6">
              <w:rPr>
                <w:sz w:val="20"/>
                <w:szCs w:val="20"/>
              </w:rPr>
              <w:t xml:space="preserve"> S15</w:t>
            </w:r>
            <w:r w:rsidR="001B34E6" w:rsidRPr="002E164C">
              <w:rPr>
                <w:sz w:val="20"/>
                <w:szCs w:val="20"/>
              </w:rPr>
              <w:t>—</w:t>
            </w:r>
            <w:r w:rsidR="001B34E6">
              <w:rPr>
                <w:sz w:val="20"/>
                <w:szCs w:val="20"/>
              </w:rPr>
              <w:t>5)</w:t>
            </w:r>
            <w:r w:rsidRPr="001424A1">
              <w:rPr>
                <w:sz w:val="20"/>
                <w:szCs w:val="20"/>
              </w:rPr>
              <w:t xml:space="preserve">. </w:t>
            </w:r>
          </w:p>
          <w:p w14:paraId="4049DA27" w14:textId="232D0DEA" w:rsidR="00F46045" w:rsidRDefault="00F46045" w:rsidP="00F46045">
            <w:pPr>
              <w:rPr>
                <w:sz w:val="20"/>
                <w:szCs w:val="20"/>
              </w:rPr>
            </w:pPr>
            <w:r>
              <w:rPr>
                <w:sz w:val="20"/>
                <w:szCs w:val="20"/>
              </w:rPr>
              <w:t xml:space="preserve">Justification for these requests were provided, which included: </w:t>
            </w:r>
          </w:p>
          <w:p w14:paraId="1C1A0B1C" w14:textId="37E0B6FC" w:rsidR="00F46045" w:rsidRPr="009D2512" w:rsidRDefault="00B93233" w:rsidP="00B93233">
            <w:pPr>
              <w:pStyle w:val="FSBullet1"/>
              <w:numPr>
                <w:ilvl w:val="0"/>
                <w:numId w:val="20"/>
              </w:numPr>
              <w:ind w:left="178" w:hanging="178"/>
              <w:rPr>
                <w:sz w:val="20"/>
                <w:szCs w:val="20"/>
              </w:rPr>
            </w:pPr>
            <w:r>
              <w:rPr>
                <w:sz w:val="20"/>
                <w:szCs w:val="20"/>
              </w:rPr>
              <w:t>T</w:t>
            </w:r>
            <w:r w:rsidR="00F46045" w:rsidRPr="009D2512">
              <w:rPr>
                <w:sz w:val="20"/>
                <w:szCs w:val="20"/>
              </w:rPr>
              <w:t xml:space="preserve">hat the ADI was ‘not specified’ </w:t>
            </w:r>
          </w:p>
          <w:p w14:paraId="4B4BBAEF" w14:textId="30BEF23E" w:rsidR="00F46045" w:rsidRPr="009D2512" w:rsidRDefault="008D387F" w:rsidP="00B93233">
            <w:pPr>
              <w:pStyle w:val="FSBullet1"/>
              <w:numPr>
                <w:ilvl w:val="0"/>
                <w:numId w:val="20"/>
              </w:numPr>
              <w:ind w:left="178" w:hanging="178"/>
              <w:rPr>
                <w:sz w:val="20"/>
                <w:szCs w:val="20"/>
              </w:rPr>
            </w:pPr>
            <w:r>
              <w:rPr>
                <w:sz w:val="20"/>
                <w:szCs w:val="20"/>
              </w:rPr>
              <w:t>T</w:t>
            </w:r>
            <w:r w:rsidR="00F46045" w:rsidRPr="009D2512">
              <w:rPr>
                <w:sz w:val="20"/>
                <w:szCs w:val="20"/>
              </w:rPr>
              <w:t xml:space="preserve">here are benefits to consumers and industry </w:t>
            </w:r>
          </w:p>
          <w:p w14:paraId="150A6951" w14:textId="77777777" w:rsidR="008D387F" w:rsidRPr="008D387F" w:rsidRDefault="008D387F" w:rsidP="00306008">
            <w:pPr>
              <w:pStyle w:val="FSBullet1"/>
              <w:numPr>
                <w:ilvl w:val="0"/>
                <w:numId w:val="20"/>
              </w:numPr>
              <w:ind w:left="178" w:hanging="178"/>
            </w:pPr>
            <w:r w:rsidRPr="008D387F">
              <w:rPr>
                <w:sz w:val="20"/>
                <w:szCs w:val="20"/>
              </w:rPr>
              <w:t>I</w:t>
            </w:r>
            <w:r w:rsidR="00F46045" w:rsidRPr="008D387F">
              <w:rPr>
                <w:sz w:val="20"/>
                <w:szCs w:val="20"/>
              </w:rPr>
              <w:t>t allows for an internationally competitive food industr</w:t>
            </w:r>
            <w:r w:rsidR="00F46045" w:rsidRPr="009D2512">
              <w:rPr>
                <w:sz w:val="20"/>
                <w:szCs w:val="20"/>
              </w:rPr>
              <w:t>y</w:t>
            </w:r>
          </w:p>
          <w:p w14:paraId="1EF045E7" w14:textId="4A3958A4" w:rsidR="001424A1" w:rsidRPr="00FE1C85" w:rsidRDefault="008D387F" w:rsidP="00306008">
            <w:pPr>
              <w:pStyle w:val="FSBullet1"/>
              <w:numPr>
                <w:ilvl w:val="0"/>
                <w:numId w:val="20"/>
              </w:numPr>
              <w:ind w:left="178" w:hanging="178"/>
            </w:pPr>
            <w:r w:rsidRPr="008D387F">
              <w:rPr>
                <w:sz w:val="20"/>
                <w:szCs w:val="20"/>
              </w:rPr>
              <w:t>B</w:t>
            </w:r>
            <w:r w:rsidR="00F46045" w:rsidRPr="008D387F">
              <w:rPr>
                <w:sz w:val="20"/>
                <w:szCs w:val="20"/>
              </w:rPr>
              <w:t>enefits the food regulatory system by not requiring a future new application seeking to broaden permissions</w:t>
            </w:r>
            <w:r w:rsidR="00F46045" w:rsidRPr="00FE1C85">
              <w:t xml:space="preserve">. </w:t>
            </w:r>
          </w:p>
          <w:p w14:paraId="752BB0F1" w14:textId="08A8760E" w:rsidR="001424A1" w:rsidRPr="001424A1" w:rsidRDefault="001424A1" w:rsidP="0056745A">
            <w:pPr>
              <w:spacing w:after="240"/>
              <w:ind w:left="193" w:hanging="193"/>
              <w:rPr>
                <w:sz w:val="20"/>
                <w:szCs w:val="20"/>
              </w:rPr>
            </w:pPr>
          </w:p>
        </w:tc>
        <w:tc>
          <w:tcPr>
            <w:tcW w:w="6521" w:type="dxa"/>
            <w:shd w:val="clear" w:color="auto" w:fill="ECECEC"/>
          </w:tcPr>
          <w:p w14:paraId="551C876A" w14:textId="537E1506" w:rsidR="001424A1" w:rsidRDefault="001424A1" w:rsidP="00B055DC">
            <w:pPr>
              <w:spacing w:after="240"/>
              <w:ind w:left="33" w:hanging="33"/>
              <w:rPr>
                <w:sz w:val="20"/>
                <w:szCs w:val="20"/>
              </w:rPr>
            </w:pPr>
            <w:r w:rsidRPr="001424A1">
              <w:rPr>
                <w:sz w:val="20"/>
                <w:szCs w:val="20"/>
              </w:rPr>
              <w:t xml:space="preserve">The applicant’s </w:t>
            </w:r>
            <w:r w:rsidR="008E2F39">
              <w:rPr>
                <w:sz w:val="20"/>
                <w:szCs w:val="20"/>
              </w:rPr>
              <w:t>justification</w:t>
            </w:r>
            <w:r w:rsidR="008E2F39" w:rsidRPr="001424A1">
              <w:rPr>
                <w:sz w:val="20"/>
                <w:szCs w:val="20"/>
              </w:rPr>
              <w:t xml:space="preserve"> </w:t>
            </w:r>
            <w:r w:rsidRPr="001424A1">
              <w:rPr>
                <w:sz w:val="20"/>
                <w:szCs w:val="20"/>
              </w:rPr>
              <w:t>for extending the range of food groups to which monk fruit extract can be added, based on safety considerations, is considered valid. The risk assessment completed by FSANZ determined that an ADI ‘not specified’ was appropriate for monk fruit extract and, as such, a dietary exposure assessment was not required. Therefore, there would be no additional public health and safety issues associated with adding monk fruit extract to a larger number of food groups.</w:t>
            </w:r>
          </w:p>
          <w:p w14:paraId="45F6037B" w14:textId="77777777" w:rsidR="00B055DC" w:rsidRDefault="00B055DC" w:rsidP="00B055DC">
            <w:pPr>
              <w:spacing w:after="240"/>
              <w:rPr>
                <w:sz w:val="20"/>
                <w:szCs w:val="20"/>
              </w:rPr>
            </w:pPr>
            <w:r>
              <w:rPr>
                <w:sz w:val="20"/>
                <w:szCs w:val="20"/>
              </w:rPr>
              <w:t>Further consideration of this issue, including suggestions received in submissions, has led FSANZ to add monk fruit extract to the section to S16—2 (additives permitted at GMP). This is because the food additive has an ADI of ‘not specified’ and therefore it is appropriate to be considered as an additive permitted at GMP. There are also other comparable intense sweeteners listed in S16—2. Making this change means FSANZ is also addressing the various submissions made requesting permissions to additional foods and increases in MPLs. There are a broad range of food categories within the table to section S15—5 to which ‘additives permitted at GMP’ are allowed.</w:t>
            </w:r>
          </w:p>
          <w:p w14:paraId="099FD007" w14:textId="3EF8C469" w:rsidR="001424A1" w:rsidRPr="001424A1" w:rsidRDefault="00B055DC" w:rsidP="006F3F95">
            <w:pPr>
              <w:spacing w:after="240"/>
              <w:rPr>
                <w:sz w:val="20"/>
                <w:szCs w:val="20"/>
              </w:rPr>
            </w:pPr>
            <w:r>
              <w:rPr>
                <w:sz w:val="20"/>
                <w:szCs w:val="20"/>
              </w:rPr>
              <w:t>There still is a need to add permission</w:t>
            </w:r>
            <w:r w:rsidR="002B335D">
              <w:rPr>
                <w:sz w:val="20"/>
                <w:szCs w:val="20"/>
              </w:rPr>
              <w:t>s</w:t>
            </w:r>
            <w:r>
              <w:rPr>
                <w:sz w:val="20"/>
                <w:szCs w:val="20"/>
              </w:rPr>
              <w:t xml:space="preserve"> to </w:t>
            </w:r>
            <w:r w:rsidR="002B335D">
              <w:rPr>
                <w:sz w:val="20"/>
                <w:szCs w:val="20"/>
              </w:rPr>
              <w:t>two</w:t>
            </w:r>
            <w:r>
              <w:rPr>
                <w:sz w:val="20"/>
                <w:szCs w:val="20"/>
              </w:rPr>
              <w:t xml:space="preserve"> other categor</w:t>
            </w:r>
            <w:r w:rsidR="002B335D">
              <w:rPr>
                <w:sz w:val="20"/>
                <w:szCs w:val="20"/>
              </w:rPr>
              <w:t>ies</w:t>
            </w:r>
            <w:r>
              <w:rPr>
                <w:sz w:val="20"/>
                <w:szCs w:val="20"/>
              </w:rPr>
              <w:t xml:space="preserve"> requested by the applicant, being 5 (confectionery) </w:t>
            </w:r>
            <w:r w:rsidR="002B335D">
              <w:rPr>
                <w:sz w:val="20"/>
                <w:szCs w:val="20"/>
              </w:rPr>
              <w:t>and 14.1.4 (formulated beverages) with the qualification note – ‘section 1.3.1—5 does not apply</w:t>
            </w:r>
            <w:r w:rsidR="006B4AE7">
              <w:rPr>
                <w:sz w:val="20"/>
                <w:szCs w:val="20"/>
              </w:rPr>
              <w:t>’</w:t>
            </w:r>
            <w:r w:rsidR="002B335D">
              <w:rPr>
                <w:sz w:val="20"/>
                <w:szCs w:val="20"/>
              </w:rPr>
              <w:t xml:space="preserve">, both </w:t>
            </w:r>
            <w:r>
              <w:rPr>
                <w:sz w:val="20"/>
                <w:szCs w:val="20"/>
              </w:rPr>
              <w:t>with the MPL of GMP.</w:t>
            </w:r>
            <w:r w:rsidR="00120A20">
              <w:rPr>
                <w:sz w:val="20"/>
                <w:szCs w:val="20"/>
              </w:rPr>
              <w:t xml:space="preserve"> T</w:t>
            </w:r>
            <w:r w:rsidR="006B4AE7">
              <w:rPr>
                <w:sz w:val="20"/>
                <w:szCs w:val="20"/>
              </w:rPr>
              <w:t>his is explained in section 2.3.</w:t>
            </w:r>
          </w:p>
        </w:tc>
      </w:tr>
      <w:tr w:rsidR="001424A1" w14:paraId="212E6DB0" w14:textId="77777777" w:rsidTr="00015B3A">
        <w:tc>
          <w:tcPr>
            <w:tcW w:w="1838" w:type="dxa"/>
            <w:tcBorders>
              <w:bottom w:val="single" w:sz="4" w:space="0" w:color="000000"/>
            </w:tcBorders>
          </w:tcPr>
          <w:p w14:paraId="36DE273C" w14:textId="6126EB2B" w:rsidR="001424A1" w:rsidRPr="001424A1" w:rsidRDefault="001424A1" w:rsidP="001424A1">
            <w:pPr>
              <w:spacing w:after="240"/>
              <w:rPr>
                <w:sz w:val="20"/>
                <w:szCs w:val="20"/>
              </w:rPr>
            </w:pPr>
            <w:r>
              <w:rPr>
                <w:rFonts w:cs="Arial"/>
                <w:sz w:val="20"/>
                <w:szCs w:val="20"/>
              </w:rPr>
              <w:t>Hawkins Watts Group</w:t>
            </w:r>
          </w:p>
        </w:tc>
        <w:tc>
          <w:tcPr>
            <w:tcW w:w="6662" w:type="dxa"/>
            <w:tcBorders>
              <w:bottom w:val="single" w:sz="4" w:space="0" w:color="000000"/>
            </w:tcBorders>
          </w:tcPr>
          <w:p w14:paraId="78B5EA1C" w14:textId="78547CDD" w:rsidR="001424A1" w:rsidRDefault="001424A1" w:rsidP="0056745A">
            <w:pPr>
              <w:rPr>
                <w:sz w:val="20"/>
                <w:szCs w:val="20"/>
              </w:rPr>
            </w:pPr>
            <w:r>
              <w:rPr>
                <w:sz w:val="20"/>
                <w:szCs w:val="20"/>
              </w:rPr>
              <w:t xml:space="preserve">Supported the application. Requested </w:t>
            </w:r>
            <w:r w:rsidRPr="001424A1">
              <w:rPr>
                <w:sz w:val="20"/>
                <w:szCs w:val="20"/>
              </w:rPr>
              <w:t>that additional food groups be permitted to contain monk fruit extract</w:t>
            </w:r>
            <w:r>
              <w:rPr>
                <w:sz w:val="20"/>
                <w:szCs w:val="20"/>
              </w:rPr>
              <w:t>. In support of their submission, the submitter noted the following:</w:t>
            </w:r>
          </w:p>
          <w:p w14:paraId="3007F93D" w14:textId="7374A9A4" w:rsidR="001424A1" w:rsidRDefault="001424A1" w:rsidP="0056745A">
            <w:pPr>
              <w:ind w:left="178" w:hanging="178"/>
              <w:rPr>
                <w:sz w:val="20"/>
                <w:szCs w:val="20"/>
              </w:rPr>
            </w:pPr>
            <w:r w:rsidRPr="001424A1">
              <w:rPr>
                <w:sz w:val="20"/>
                <w:szCs w:val="20"/>
              </w:rPr>
              <w:t>•</w:t>
            </w:r>
            <w:r w:rsidRPr="001424A1">
              <w:rPr>
                <w:sz w:val="20"/>
                <w:szCs w:val="20"/>
              </w:rPr>
              <w:tab/>
            </w:r>
            <w:r>
              <w:rPr>
                <w:sz w:val="20"/>
                <w:szCs w:val="20"/>
              </w:rPr>
              <w:t>No safety issues –</w:t>
            </w:r>
            <w:r w:rsidR="00E33BD4">
              <w:rPr>
                <w:sz w:val="20"/>
                <w:szCs w:val="20"/>
              </w:rPr>
              <w:t xml:space="preserve"> a</w:t>
            </w:r>
            <w:r>
              <w:rPr>
                <w:sz w:val="20"/>
                <w:szCs w:val="20"/>
              </w:rPr>
              <w:t xml:space="preserve">n ADI is not specified </w:t>
            </w:r>
          </w:p>
          <w:p w14:paraId="602787E6" w14:textId="77777777" w:rsidR="001424A1" w:rsidRDefault="001424A1" w:rsidP="001E262A">
            <w:pPr>
              <w:ind w:left="178" w:hanging="178"/>
              <w:rPr>
                <w:sz w:val="20"/>
                <w:szCs w:val="20"/>
              </w:rPr>
            </w:pPr>
            <w:r w:rsidRPr="001424A1">
              <w:rPr>
                <w:sz w:val="20"/>
                <w:szCs w:val="20"/>
              </w:rPr>
              <w:t>•</w:t>
            </w:r>
            <w:r w:rsidRPr="001424A1">
              <w:rPr>
                <w:sz w:val="20"/>
                <w:szCs w:val="20"/>
              </w:rPr>
              <w:tab/>
              <w:t>Benefit to consumers and industry</w:t>
            </w:r>
            <w:r w:rsidR="00B93233">
              <w:rPr>
                <w:sz w:val="20"/>
                <w:szCs w:val="20"/>
              </w:rPr>
              <w:t>.</w:t>
            </w:r>
            <w:r>
              <w:rPr>
                <w:sz w:val="20"/>
                <w:szCs w:val="20"/>
              </w:rPr>
              <w:t xml:space="preserve"> </w:t>
            </w:r>
            <w:r w:rsidRPr="001424A1">
              <w:rPr>
                <w:sz w:val="20"/>
                <w:szCs w:val="20"/>
              </w:rPr>
              <w:t xml:space="preserve"> </w:t>
            </w:r>
          </w:p>
          <w:p w14:paraId="0394099C" w14:textId="6ED0ED2B" w:rsidR="008E2729" w:rsidRPr="001424A1" w:rsidRDefault="008E2729" w:rsidP="001E262A">
            <w:pPr>
              <w:ind w:left="178" w:hanging="178"/>
              <w:rPr>
                <w:sz w:val="20"/>
                <w:szCs w:val="20"/>
              </w:rPr>
            </w:pPr>
          </w:p>
        </w:tc>
        <w:tc>
          <w:tcPr>
            <w:tcW w:w="6521" w:type="dxa"/>
            <w:tcBorders>
              <w:bottom w:val="single" w:sz="4" w:space="0" w:color="000000"/>
            </w:tcBorders>
          </w:tcPr>
          <w:p w14:paraId="42737ECA" w14:textId="465CA462" w:rsidR="00B055DC" w:rsidRDefault="00B055DC" w:rsidP="001424A1">
            <w:pPr>
              <w:spacing w:after="240"/>
              <w:rPr>
                <w:sz w:val="20"/>
                <w:szCs w:val="20"/>
              </w:rPr>
            </w:pPr>
            <w:r>
              <w:rPr>
                <w:sz w:val="20"/>
                <w:szCs w:val="20"/>
              </w:rPr>
              <w:t>See FSANZ’s response to Saraya’s submission above.</w:t>
            </w:r>
          </w:p>
          <w:p w14:paraId="61414CDC" w14:textId="4818B319" w:rsidR="001424A1" w:rsidRPr="001424A1" w:rsidRDefault="001424A1" w:rsidP="00366F5B">
            <w:pPr>
              <w:spacing w:after="240"/>
              <w:rPr>
                <w:sz w:val="20"/>
                <w:szCs w:val="20"/>
              </w:rPr>
            </w:pPr>
          </w:p>
        </w:tc>
      </w:tr>
      <w:tr w:rsidR="001424A1" w14:paraId="40A4889A" w14:textId="77777777" w:rsidTr="00A10058">
        <w:trPr>
          <w:cantSplit/>
        </w:trPr>
        <w:tc>
          <w:tcPr>
            <w:tcW w:w="1838" w:type="dxa"/>
            <w:shd w:val="clear" w:color="auto" w:fill="ECECEC"/>
          </w:tcPr>
          <w:p w14:paraId="0D32C3A5" w14:textId="446C7061" w:rsidR="001424A1" w:rsidRPr="001424A1" w:rsidRDefault="001424A1" w:rsidP="001424A1">
            <w:pPr>
              <w:spacing w:after="240"/>
              <w:rPr>
                <w:sz w:val="20"/>
                <w:szCs w:val="20"/>
              </w:rPr>
            </w:pPr>
            <w:r>
              <w:rPr>
                <w:rFonts w:cs="Arial"/>
                <w:sz w:val="20"/>
                <w:szCs w:val="20"/>
              </w:rPr>
              <w:lastRenderedPageBreak/>
              <w:t>Ingredient Box</w:t>
            </w:r>
          </w:p>
        </w:tc>
        <w:tc>
          <w:tcPr>
            <w:tcW w:w="6662" w:type="dxa"/>
            <w:shd w:val="clear" w:color="auto" w:fill="ECECEC"/>
          </w:tcPr>
          <w:p w14:paraId="6F884816" w14:textId="30F9D0CC" w:rsidR="001424A1" w:rsidRPr="001424A1" w:rsidRDefault="003F484E" w:rsidP="001424A1">
            <w:pPr>
              <w:spacing w:after="240"/>
              <w:rPr>
                <w:sz w:val="20"/>
                <w:szCs w:val="20"/>
              </w:rPr>
            </w:pPr>
            <w:r>
              <w:rPr>
                <w:sz w:val="20"/>
                <w:szCs w:val="20"/>
              </w:rPr>
              <w:t>Supported the application. Reflects the comments made in the Hawkins Watts Group submission above.</w:t>
            </w:r>
          </w:p>
        </w:tc>
        <w:tc>
          <w:tcPr>
            <w:tcW w:w="6521" w:type="dxa"/>
            <w:shd w:val="clear" w:color="auto" w:fill="ECECEC"/>
          </w:tcPr>
          <w:p w14:paraId="020331A9" w14:textId="77777777" w:rsidR="00FE1C85" w:rsidRDefault="00FE1C85" w:rsidP="00FE1C85">
            <w:pPr>
              <w:spacing w:after="240"/>
              <w:rPr>
                <w:sz w:val="20"/>
                <w:szCs w:val="20"/>
              </w:rPr>
            </w:pPr>
            <w:r>
              <w:rPr>
                <w:sz w:val="20"/>
                <w:szCs w:val="20"/>
              </w:rPr>
              <w:t>See FSANZ’s response to Saraya’s submission above.</w:t>
            </w:r>
          </w:p>
          <w:p w14:paraId="5A426834" w14:textId="769B9308" w:rsidR="001424A1" w:rsidRPr="001424A1" w:rsidRDefault="001424A1" w:rsidP="001424A1">
            <w:pPr>
              <w:spacing w:after="240"/>
              <w:rPr>
                <w:sz w:val="20"/>
                <w:szCs w:val="20"/>
              </w:rPr>
            </w:pPr>
          </w:p>
        </w:tc>
      </w:tr>
      <w:tr w:rsidR="001424A1" w14:paraId="2CE95CA2" w14:textId="77777777" w:rsidTr="009C3B64">
        <w:tc>
          <w:tcPr>
            <w:tcW w:w="1838" w:type="dxa"/>
            <w:tcBorders>
              <w:bottom w:val="single" w:sz="4" w:space="0" w:color="000000"/>
            </w:tcBorders>
          </w:tcPr>
          <w:p w14:paraId="03196380" w14:textId="0F2022AA" w:rsidR="001424A1" w:rsidRPr="001424A1" w:rsidRDefault="001424A1" w:rsidP="001424A1">
            <w:pPr>
              <w:spacing w:after="240"/>
              <w:rPr>
                <w:sz w:val="20"/>
                <w:szCs w:val="20"/>
              </w:rPr>
            </w:pPr>
            <w:r>
              <w:rPr>
                <w:rFonts w:cs="Arial"/>
                <w:sz w:val="20"/>
                <w:szCs w:val="20"/>
              </w:rPr>
              <w:t>Australian Beverages Council</w:t>
            </w:r>
          </w:p>
        </w:tc>
        <w:tc>
          <w:tcPr>
            <w:tcW w:w="6662" w:type="dxa"/>
            <w:tcBorders>
              <w:bottom w:val="single" w:sz="4" w:space="0" w:color="000000"/>
            </w:tcBorders>
          </w:tcPr>
          <w:p w14:paraId="64553F0D" w14:textId="06E9CB43" w:rsidR="00E27897" w:rsidRDefault="001B34E6" w:rsidP="0042587D">
            <w:pPr>
              <w:rPr>
                <w:sz w:val="20"/>
                <w:szCs w:val="20"/>
              </w:rPr>
            </w:pPr>
            <w:r>
              <w:rPr>
                <w:sz w:val="20"/>
                <w:szCs w:val="20"/>
              </w:rPr>
              <w:t xml:space="preserve">Supported the application. Requested that </w:t>
            </w:r>
            <w:r w:rsidRPr="001B34E6">
              <w:rPr>
                <w:sz w:val="20"/>
                <w:szCs w:val="20"/>
              </w:rPr>
              <w:t xml:space="preserve">monk fruit extract be </w:t>
            </w:r>
            <w:r>
              <w:rPr>
                <w:sz w:val="20"/>
                <w:szCs w:val="20"/>
              </w:rPr>
              <w:t xml:space="preserve">permitted for use </w:t>
            </w:r>
            <w:r w:rsidRPr="001B34E6">
              <w:rPr>
                <w:sz w:val="20"/>
                <w:szCs w:val="20"/>
              </w:rPr>
              <w:t>in beverages through either</w:t>
            </w:r>
            <w:r>
              <w:rPr>
                <w:sz w:val="20"/>
                <w:szCs w:val="20"/>
              </w:rPr>
              <w:t xml:space="preserve"> </w:t>
            </w:r>
            <w:r w:rsidR="00477DB7">
              <w:rPr>
                <w:sz w:val="20"/>
                <w:szCs w:val="20"/>
              </w:rPr>
              <w:t>section</w:t>
            </w:r>
            <w:r w:rsidR="00477DB7" w:rsidRPr="001B34E6">
              <w:rPr>
                <w:sz w:val="20"/>
                <w:szCs w:val="20"/>
              </w:rPr>
              <w:t xml:space="preserve"> </w:t>
            </w:r>
            <w:r w:rsidR="00477DB7">
              <w:rPr>
                <w:sz w:val="20"/>
                <w:szCs w:val="20"/>
              </w:rPr>
              <w:t>S</w:t>
            </w:r>
            <w:r w:rsidRPr="001B34E6">
              <w:rPr>
                <w:sz w:val="20"/>
                <w:szCs w:val="20"/>
              </w:rPr>
              <w:t>16</w:t>
            </w:r>
            <w:r>
              <w:rPr>
                <w:rFonts w:cs="Arial"/>
                <w:sz w:val="20"/>
                <w:szCs w:val="20"/>
              </w:rPr>
              <w:t>—</w:t>
            </w:r>
            <w:r w:rsidRPr="001B34E6">
              <w:rPr>
                <w:sz w:val="20"/>
                <w:szCs w:val="20"/>
              </w:rPr>
              <w:t>2 Additives permitted under GMP</w:t>
            </w:r>
            <w:r w:rsidR="00E33BD4">
              <w:rPr>
                <w:sz w:val="20"/>
                <w:szCs w:val="20"/>
              </w:rPr>
              <w:t xml:space="preserve"> (preferable)</w:t>
            </w:r>
            <w:r w:rsidRPr="001B34E6">
              <w:rPr>
                <w:sz w:val="20"/>
                <w:szCs w:val="20"/>
              </w:rPr>
              <w:t xml:space="preserve">; </w:t>
            </w:r>
            <w:r w:rsidRPr="001B34E6">
              <w:rPr>
                <w:b/>
                <w:sz w:val="20"/>
                <w:szCs w:val="20"/>
              </w:rPr>
              <w:t>OR</w:t>
            </w:r>
            <w:r>
              <w:rPr>
                <w:b/>
                <w:sz w:val="20"/>
                <w:szCs w:val="20"/>
              </w:rPr>
              <w:t xml:space="preserve"> </w:t>
            </w:r>
            <w:r>
              <w:rPr>
                <w:sz w:val="20"/>
                <w:szCs w:val="20"/>
              </w:rPr>
              <w:t xml:space="preserve">by including some additional food groups for permission under </w:t>
            </w:r>
            <w:r w:rsidR="00477DB7">
              <w:rPr>
                <w:sz w:val="20"/>
                <w:szCs w:val="20"/>
              </w:rPr>
              <w:t xml:space="preserve">section </w:t>
            </w:r>
            <w:r>
              <w:rPr>
                <w:sz w:val="20"/>
                <w:szCs w:val="20"/>
              </w:rPr>
              <w:t>S15</w:t>
            </w:r>
            <w:r>
              <w:rPr>
                <w:rFonts w:cs="Arial"/>
                <w:sz w:val="20"/>
                <w:szCs w:val="20"/>
              </w:rPr>
              <w:t>—</w:t>
            </w:r>
            <w:r w:rsidR="00E33BD4">
              <w:rPr>
                <w:sz w:val="20"/>
                <w:szCs w:val="20"/>
              </w:rPr>
              <w:t xml:space="preserve">5, in particular, beverages. </w:t>
            </w:r>
          </w:p>
          <w:p w14:paraId="1F973ACE" w14:textId="0B647395" w:rsidR="001B34E6" w:rsidRDefault="001B34E6" w:rsidP="0056745A">
            <w:pPr>
              <w:rPr>
                <w:sz w:val="20"/>
                <w:szCs w:val="20"/>
              </w:rPr>
            </w:pPr>
            <w:r>
              <w:rPr>
                <w:sz w:val="20"/>
                <w:szCs w:val="20"/>
              </w:rPr>
              <w:t>The submitter noted:</w:t>
            </w:r>
          </w:p>
          <w:p w14:paraId="43E366BF" w14:textId="28B25B6A" w:rsidR="0042587D" w:rsidRDefault="0042587D" w:rsidP="0042587D">
            <w:pPr>
              <w:pStyle w:val="ListParagraph"/>
              <w:numPr>
                <w:ilvl w:val="0"/>
                <w:numId w:val="18"/>
              </w:numPr>
              <w:ind w:left="178" w:hanging="178"/>
              <w:rPr>
                <w:sz w:val="20"/>
                <w:szCs w:val="20"/>
              </w:rPr>
            </w:pPr>
            <w:r w:rsidRPr="0042587D">
              <w:rPr>
                <w:sz w:val="20"/>
                <w:szCs w:val="20"/>
              </w:rPr>
              <w:t xml:space="preserve">No safety issues – an ADI was not set and there is significant technical justification for use </w:t>
            </w:r>
          </w:p>
          <w:p w14:paraId="414A5BDE" w14:textId="1482555F" w:rsidR="002F5BC2" w:rsidRPr="0042587D" w:rsidRDefault="002F5BC2" w:rsidP="0042587D">
            <w:pPr>
              <w:pStyle w:val="ListParagraph"/>
              <w:numPr>
                <w:ilvl w:val="0"/>
                <w:numId w:val="18"/>
              </w:numPr>
              <w:ind w:left="178" w:hanging="178"/>
              <w:rPr>
                <w:sz w:val="20"/>
                <w:szCs w:val="20"/>
              </w:rPr>
            </w:pPr>
            <w:r w:rsidRPr="0042587D">
              <w:rPr>
                <w:sz w:val="20"/>
                <w:szCs w:val="20"/>
              </w:rPr>
              <w:t>Supporting public health initiatives –</w:t>
            </w:r>
            <w:r w:rsidR="00A10058">
              <w:rPr>
                <w:sz w:val="20"/>
                <w:szCs w:val="20"/>
              </w:rPr>
              <w:t xml:space="preserve"> </w:t>
            </w:r>
            <w:r w:rsidRPr="0042587D">
              <w:rPr>
                <w:sz w:val="20"/>
                <w:szCs w:val="20"/>
              </w:rPr>
              <w:t>respond to consumer calls for reduced sugar in the food supply</w:t>
            </w:r>
          </w:p>
          <w:p w14:paraId="40613ED5" w14:textId="467F4CD7" w:rsidR="0042587D" w:rsidRDefault="002F5BC2" w:rsidP="0042587D">
            <w:pPr>
              <w:ind w:left="178" w:hanging="178"/>
              <w:rPr>
                <w:sz w:val="20"/>
                <w:szCs w:val="20"/>
              </w:rPr>
            </w:pPr>
            <w:r w:rsidRPr="001424A1">
              <w:rPr>
                <w:sz w:val="20"/>
                <w:szCs w:val="20"/>
              </w:rPr>
              <w:t>•</w:t>
            </w:r>
            <w:r w:rsidRPr="001424A1">
              <w:rPr>
                <w:sz w:val="20"/>
                <w:szCs w:val="20"/>
              </w:rPr>
              <w:tab/>
            </w:r>
            <w:r w:rsidR="0042587D">
              <w:rPr>
                <w:sz w:val="20"/>
                <w:szCs w:val="20"/>
              </w:rPr>
              <w:t>Favourable sensory attributes</w:t>
            </w:r>
          </w:p>
          <w:p w14:paraId="7D6153AB" w14:textId="41B7C898" w:rsidR="00015B3A" w:rsidRPr="0042587D" w:rsidRDefault="0042587D" w:rsidP="00800EC1">
            <w:pPr>
              <w:pStyle w:val="ListParagraph"/>
              <w:numPr>
                <w:ilvl w:val="0"/>
                <w:numId w:val="18"/>
              </w:numPr>
              <w:ind w:left="178" w:hanging="178"/>
              <w:rPr>
                <w:sz w:val="20"/>
                <w:szCs w:val="20"/>
              </w:rPr>
            </w:pPr>
            <w:r w:rsidRPr="0042587D">
              <w:rPr>
                <w:sz w:val="20"/>
                <w:szCs w:val="20"/>
              </w:rPr>
              <w:t>H</w:t>
            </w:r>
            <w:r w:rsidR="00015B3A" w:rsidRPr="0042587D">
              <w:rPr>
                <w:sz w:val="20"/>
                <w:szCs w:val="20"/>
              </w:rPr>
              <w:t xml:space="preserve">istory of use </w:t>
            </w:r>
            <w:r w:rsidRPr="0042587D">
              <w:rPr>
                <w:sz w:val="20"/>
                <w:szCs w:val="20"/>
              </w:rPr>
              <w:t xml:space="preserve">in China and Japan, and US GRAS </w:t>
            </w:r>
            <w:r w:rsidR="00015B3A" w:rsidRPr="0042587D">
              <w:rPr>
                <w:sz w:val="20"/>
                <w:szCs w:val="20"/>
              </w:rPr>
              <w:t xml:space="preserve">determination was issued in 2010 </w:t>
            </w:r>
          </w:p>
          <w:p w14:paraId="74575BD8" w14:textId="77777777" w:rsidR="0042587D" w:rsidRDefault="00015B3A" w:rsidP="00800EC1">
            <w:pPr>
              <w:pStyle w:val="ListParagraph"/>
              <w:numPr>
                <w:ilvl w:val="0"/>
                <w:numId w:val="18"/>
              </w:numPr>
              <w:ind w:left="178" w:hanging="178"/>
              <w:rPr>
                <w:sz w:val="20"/>
                <w:szCs w:val="20"/>
              </w:rPr>
            </w:pPr>
            <w:r w:rsidRPr="0042587D">
              <w:rPr>
                <w:sz w:val="20"/>
                <w:szCs w:val="20"/>
              </w:rPr>
              <w:t>Benef</w:t>
            </w:r>
            <w:r w:rsidR="0042587D">
              <w:rPr>
                <w:sz w:val="20"/>
                <w:szCs w:val="20"/>
              </w:rPr>
              <w:t xml:space="preserve">its for industry and consumers </w:t>
            </w:r>
          </w:p>
          <w:p w14:paraId="30248E66" w14:textId="62BD1A4B" w:rsidR="00E33BD4" w:rsidRPr="00E33BD4" w:rsidRDefault="00015B3A" w:rsidP="00CB18AD">
            <w:pPr>
              <w:pStyle w:val="ListParagraph"/>
              <w:numPr>
                <w:ilvl w:val="0"/>
                <w:numId w:val="18"/>
              </w:numPr>
              <w:ind w:left="178" w:hanging="178"/>
              <w:rPr>
                <w:sz w:val="20"/>
                <w:szCs w:val="20"/>
              </w:rPr>
            </w:pPr>
            <w:r w:rsidRPr="0042587D">
              <w:rPr>
                <w:sz w:val="20"/>
                <w:szCs w:val="20"/>
              </w:rPr>
              <w:t xml:space="preserve">Efficient and internationally competitive food industry </w:t>
            </w:r>
          </w:p>
          <w:p w14:paraId="1F62524B" w14:textId="30FA5661" w:rsidR="00E33BD4" w:rsidRPr="00CB18AD" w:rsidRDefault="00E33BD4" w:rsidP="00800EC1">
            <w:pPr>
              <w:pStyle w:val="ListParagraph"/>
              <w:numPr>
                <w:ilvl w:val="0"/>
                <w:numId w:val="18"/>
              </w:numPr>
              <w:ind w:left="178" w:hanging="178"/>
              <w:rPr>
                <w:sz w:val="20"/>
                <w:szCs w:val="20"/>
              </w:rPr>
            </w:pPr>
            <w:r w:rsidRPr="00CB18AD">
              <w:rPr>
                <w:sz w:val="20"/>
                <w:szCs w:val="20"/>
              </w:rPr>
              <w:t xml:space="preserve">Savings to </w:t>
            </w:r>
            <w:r w:rsidR="00CB18AD" w:rsidRPr="00CB18AD">
              <w:rPr>
                <w:sz w:val="20"/>
                <w:szCs w:val="20"/>
              </w:rPr>
              <w:t>food regulatory system by not requiring a new future application to further extend permissions</w:t>
            </w:r>
            <w:r w:rsidRPr="00CB18AD">
              <w:rPr>
                <w:sz w:val="20"/>
                <w:szCs w:val="20"/>
              </w:rPr>
              <w:t xml:space="preserve"> </w:t>
            </w:r>
          </w:p>
          <w:p w14:paraId="4D078051" w14:textId="77777777" w:rsidR="00E33BD4" w:rsidRDefault="00E33BD4" w:rsidP="0042587D">
            <w:pPr>
              <w:pStyle w:val="ListParagraph"/>
              <w:numPr>
                <w:ilvl w:val="0"/>
                <w:numId w:val="18"/>
              </w:numPr>
              <w:ind w:left="178" w:hanging="178"/>
              <w:rPr>
                <w:sz w:val="20"/>
                <w:szCs w:val="20"/>
              </w:rPr>
            </w:pPr>
            <w:r>
              <w:rPr>
                <w:sz w:val="20"/>
                <w:szCs w:val="20"/>
              </w:rPr>
              <w:t>Clarity on labelling – the submitter supports use of the term ‘extract’ as opposed to ‘concentrate’ as a more accurate description of the food additive, and seeks clarification from FSANZ as to whether these terms will be used interchangeably or not.</w:t>
            </w:r>
          </w:p>
          <w:p w14:paraId="000ADA07" w14:textId="12D69464" w:rsidR="008E2729" w:rsidRPr="00E33BD4" w:rsidRDefault="008E2729" w:rsidP="008E2729">
            <w:pPr>
              <w:pStyle w:val="ListParagraph"/>
              <w:ind w:left="178"/>
              <w:rPr>
                <w:sz w:val="20"/>
                <w:szCs w:val="20"/>
              </w:rPr>
            </w:pPr>
          </w:p>
        </w:tc>
        <w:tc>
          <w:tcPr>
            <w:tcW w:w="6521" w:type="dxa"/>
            <w:tcBorders>
              <w:bottom w:val="single" w:sz="4" w:space="0" w:color="000000"/>
            </w:tcBorders>
          </w:tcPr>
          <w:p w14:paraId="65DDFE9D" w14:textId="77777777" w:rsidR="00FE1C85" w:rsidRDefault="00FE1C85" w:rsidP="00FE1C85">
            <w:pPr>
              <w:spacing w:after="240"/>
              <w:rPr>
                <w:sz w:val="20"/>
                <w:szCs w:val="20"/>
              </w:rPr>
            </w:pPr>
            <w:r>
              <w:rPr>
                <w:sz w:val="20"/>
                <w:szCs w:val="20"/>
              </w:rPr>
              <w:t>See FSANZ’s response to Saraya’s submission above.</w:t>
            </w:r>
          </w:p>
          <w:p w14:paraId="3B5AFEAF" w14:textId="087BA42A" w:rsidR="001424A1" w:rsidRPr="001424A1" w:rsidRDefault="0044493F" w:rsidP="006B4AE7">
            <w:pPr>
              <w:spacing w:after="240"/>
              <w:rPr>
                <w:sz w:val="20"/>
                <w:szCs w:val="20"/>
              </w:rPr>
            </w:pPr>
            <w:r>
              <w:rPr>
                <w:sz w:val="20"/>
                <w:szCs w:val="20"/>
              </w:rPr>
              <w:t>For labelling purposes, FSANZ has proposed the names of ‘monk fruit extract’ or ‘luo han guo extract</w:t>
            </w:r>
            <w:r w:rsidR="00702B0C">
              <w:rPr>
                <w:sz w:val="20"/>
                <w:szCs w:val="20"/>
              </w:rPr>
              <w:t>’</w:t>
            </w:r>
            <w:r>
              <w:rPr>
                <w:sz w:val="20"/>
                <w:szCs w:val="20"/>
              </w:rPr>
              <w:t xml:space="preserve">. Both </w:t>
            </w:r>
            <w:r w:rsidR="006B4AE7">
              <w:rPr>
                <w:sz w:val="20"/>
                <w:szCs w:val="20"/>
              </w:rPr>
              <w:t>are</w:t>
            </w:r>
            <w:r>
              <w:rPr>
                <w:sz w:val="20"/>
                <w:szCs w:val="20"/>
              </w:rPr>
              <w:t xml:space="preserve"> included in Schedule 8 as the available names permitted under this schedule. </w:t>
            </w:r>
          </w:p>
        </w:tc>
      </w:tr>
      <w:tr w:rsidR="001424A1" w14:paraId="1B14EB77" w14:textId="77777777" w:rsidTr="009C3B64">
        <w:tc>
          <w:tcPr>
            <w:tcW w:w="1838" w:type="dxa"/>
            <w:shd w:val="clear" w:color="auto" w:fill="ECECEC"/>
          </w:tcPr>
          <w:p w14:paraId="0F936C53" w14:textId="5EDE9D09" w:rsidR="001424A1" w:rsidRPr="001424A1" w:rsidRDefault="001424A1" w:rsidP="001424A1">
            <w:pPr>
              <w:spacing w:after="240"/>
              <w:rPr>
                <w:sz w:val="20"/>
                <w:szCs w:val="20"/>
              </w:rPr>
            </w:pPr>
            <w:r>
              <w:rPr>
                <w:rFonts w:cs="Arial"/>
                <w:sz w:val="20"/>
                <w:szCs w:val="20"/>
              </w:rPr>
              <w:t>Frucor Suntory Ltd.</w:t>
            </w:r>
          </w:p>
        </w:tc>
        <w:tc>
          <w:tcPr>
            <w:tcW w:w="6662" w:type="dxa"/>
            <w:shd w:val="clear" w:color="auto" w:fill="ECECEC"/>
          </w:tcPr>
          <w:p w14:paraId="67387B4C" w14:textId="77777777" w:rsidR="00CB18AD" w:rsidRDefault="00E27897" w:rsidP="00CB18AD">
            <w:pPr>
              <w:spacing w:after="240"/>
              <w:rPr>
                <w:sz w:val="20"/>
                <w:szCs w:val="20"/>
              </w:rPr>
            </w:pPr>
            <w:r>
              <w:rPr>
                <w:sz w:val="20"/>
                <w:szCs w:val="20"/>
              </w:rPr>
              <w:t>Supported the application. Reflected the comments made by t</w:t>
            </w:r>
            <w:r w:rsidR="00CB18AD">
              <w:rPr>
                <w:sz w:val="20"/>
                <w:szCs w:val="20"/>
              </w:rPr>
              <w:t xml:space="preserve">he Australian Beverages Council. </w:t>
            </w:r>
          </w:p>
          <w:p w14:paraId="25AF6BD8" w14:textId="1C0782FA" w:rsidR="001424A1" w:rsidRPr="001424A1" w:rsidRDefault="00E27897" w:rsidP="00CB18AD">
            <w:pPr>
              <w:spacing w:after="240"/>
              <w:rPr>
                <w:sz w:val="20"/>
                <w:szCs w:val="20"/>
              </w:rPr>
            </w:pPr>
            <w:r>
              <w:rPr>
                <w:sz w:val="20"/>
                <w:szCs w:val="20"/>
              </w:rPr>
              <w:t xml:space="preserve">Monk fruit extract is already used in overseas markets. There are no safety issues – no ADI has been set. </w:t>
            </w:r>
          </w:p>
        </w:tc>
        <w:tc>
          <w:tcPr>
            <w:tcW w:w="6521" w:type="dxa"/>
            <w:shd w:val="clear" w:color="auto" w:fill="ECECEC"/>
          </w:tcPr>
          <w:p w14:paraId="3A30068E" w14:textId="77777777" w:rsidR="00CB18AD" w:rsidRDefault="00CB18AD" w:rsidP="00CB18AD">
            <w:pPr>
              <w:spacing w:after="240"/>
              <w:rPr>
                <w:sz w:val="20"/>
                <w:szCs w:val="20"/>
              </w:rPr>
            </w:pPr>
            <w:r>
              <w:rPr>
                <w:sz w:val="20"/>
                <w:szCs w:val="20"/>
              </w:rPr>
              <w:t>See FSANZ’s response to Saraya’s submission above.</w:t>
            </w:r>
          </w:p>
          <w:p w14:paraId="55C90014" w14:textId="77777777" w:rsidR="001424A1" w:rsidRPr="001424A1" w:rsidRDefault="001424A1" w:rsidP="001424A1">
            <w:pPr>
              <w:spacing w:after="240"/>
              <w:rPr>
                <w:sz w:val="20"/>
                <w:szCs w:val="20"/>
              </w:rPr>
            </w:pPr>
          </w:p>
        </w:tc>
      </w:tr>
      <w:tr w:rsidR="001424A1" w14:paraId="30818825" w14:textId="77777777" w:rsidTr="00A10058">
        <w:trPr>
          <w:cantSplit/>
        </w:trPr>
        <w:tc>
          <w:tcPr>
            <w:tcW w:w="1838" w:type="dxa"/>
            <w:tcBorders>
              <w:bottom w:val="single" w:sz="4" w:space="0" w:color="000000"/>
            </w:tcBorders>
          </w:tcPr>
          <w:p w14:paraId="0C99F2CD" w14:textId="1D3B54D6" w:rsidR="001424A1" w:rsidRPr="001424A1" w:rsidRDefault="001424A1" w:rsidP="001424A1">
            <w:pPr>
              <w:spacing w:after="240"/>
              <w:rPr>
                <w:sz w:val="20"/>
                <w:szCs w:val="20"/>
              </w:rPr>
            </w:pPr>
            <w:r>
              <w:rPr>
                <w:rFonts w:cs="Arial"/>
                <w:sz w:val="20"/>
                <w:szCs w:val="20"/>
              </w:rPr>
              <w:lastRenderedPageBreak/>
              <w:t>PepsiCo Australia</w:t>
            </w:r>
          </w:p>
        </w:tc>
        <w:tc>
          <w:tcPr>
            <w:tcW w:w="6662" w:type="dxa"/>
            <w:tcBorders>
              <w:bottom w:val="single" w:sz="4" w:space="0" w:color="000000"/>
            </w:tcBorders>
          </w:tcPr>
          <w:p w14:paraId="11E6B2C2" w14:textId="7ECEF9EE" w:rsidR="00696755" w:rsidRDefault="00696755" w:rsidP="00CB18AD">
            <w:pPr>
              <w:rPr>
                <w:sz w:val="20"/>
                <w:szCs w:val="20"/>
              </w:rPr>
            </w:pPr>
            <w:r>
              <w:rPr>
                <w:sz w:val="20"/>
                <w:szCs w:val="20"/>
              </w:rPr>
              <w:t>Supported t</w:t>
            </w:r>
            <w:r w:rsidR="00CB18AD">
              <w:rPr>
                <w:sz w:val="20"/>
                <w:szCs w:val="20"/>
              </w:rPr>
              <w:t xml:space="preserve">he application. Requested that </w:t>
            </w:r>
            <w:r>
              <w:rPr>
                <w:sz w:val="20"/>
                <w:szCs w:val="20"/>
              </w:rPr>
              <w:t xml:space="preserve">the list of permitted categories could be expanded to include a </w:t>
            </w:r>
            <w:r w:rsidRPr="00696755">
              <w:rPr>
                <w:sz w:val="20"/>
                <w:szCs w:val="20"/>
              </w:rPr>
              <w:t xml:space="preserve">range of beverages </w:t>
            </w:r>
            <w:r>
              <w:rPr>
                <w:sz w:val="20"/>
                <w:szCs w:val="20"/>
              </w:rPr>
              <w:t xml:space="preserve">such as </w:t>
            </w:r>
            <w:r w:rsidRPr="00696755">
              <w:rPr>
                <w:sz w:val="20"/>
                <w:szCs w:val="20"/>
              </w:rPr>
              <w:t>standard carbonated soft drinks, still drinks such as iced teas, and fruit drinks</w:t>
            </w:r>
            <w:r>
              <w:rPr>
                <w:sz w:val="20"/>
                <w:szCs w:val="20"/>
              </w:rPr>
              <w:t>.</w:t>
            </w:r>
            <w:r w:rsidR="005F72F6">
              <w:rPr>
                <w:sz w:val="20"/>
                <w:szCs w:val="20"/>
              </w:rPr>
              <w:t xml:space="preserve"> </w:t>
            </w:r>
            <w:r>
              <w:rPr>
                <w:sz w:val="20"/>
                <w:szCs w:val="20"/>
              </w:rPr>
              <w:t>The submitter also noted:</w:t>
            </w:r>
          </w:p>
          <w:p w14:paraId="6182280E" w14:textId="473029FF" w:rsidR="00696755" w:rsidRPr="00CB18AD" w:rsidRDefault="00696755" w:rsidP="00800EC1">
            <w:pPr>
              <w:pStyle w:val="ListParagraph"/>
              <w:numPr>
                <w:ilvl w:val="0"/>
                <w:numId w:val="18"/>
              </w:numPr>
              <w:ind w:left="178" w:hanging="178"/>
              <w:rPr>
                <w:sz w:val="20"/>
                <w:szCs w:val="20"/>
              </w:rPr>
            </w:pPr>
            <w:r w:rsidRPr="00CB18AD">
              <w:rPr>
                <w:sz w:val="20"/>
                <w:szCs w:val="20"/>
              </w:rPr>
              <w:t xml:space="preserve">No safety issues – an ADI was not set </w:t>
            </w:r>
          </w:p>
          <w:p w14:paraId="117D1C05" w14:textId="02106D83" w:rsidR="00696755" w:rsidRDefault="00696755" w:rsidP="00CB18AD">
            <w:pPr>
              <w:pStyle w:val="ListParagraph"/>
              <w:numPr>
                <w:ilvl w:val="0"/>
                <w:numId w:val="18"/>
              </w:numPr>
              <w:ind w:left="178" w:hanging="178"/>
              <w:rPr>
                <w:sz w:val="20"/>
                <w:szCs w:val="20"/>
              </w:rPr>
            </w:pPr>
            <w:r>
              <w:rPr>
                <w:sz w:val="20"/>
                <w:szCs w:val="20"/>
              </w:rPr>
              <w:t>History of use</w:t>
            </w:r>
            <w:r w:rsidR="00CB18AD">
              <w:rPr>
                <w:sz w:val="20"/>
                <w:szCs w:val="20"/>
              </w:rPr>
              <w:t xml:space="preserve"> in China, Japan and the USA</w:t>
            </w:r>
          </w:p>
          <w:p w14:paraId="25C5C145" w14:textId="77777777" w:rsidR="00CB18AD" w:rsidRDefault="00696755" w:rsidP="00A10058">
            <w:pPr>
              <w:pStyle w:val="ListParagraph"/>
              <w:numPr>
                <w:ilvl w:val="0"/>
                <w:numId w:val="18"/>
              </w:numPr>
              <w:ind w:left="178" w:hanging="178"/>
              <w:rPr>
                <w:sz w:val="20"/>
                <w:szCs w:val="20"/>
              </w:rPr>
            </w:pPr>
            <w:r>
              <w:rPr>
                <w:sz w:val="20"/>
                <w:szCs w:val="20"/>
              </w:rPr>
              <w:t>Benefi</w:t>
            </w:r>
            <w:r w:rsidR="00CB18AD">
              <w:rPr>
                <w:sz w:val="20"/>
                <w:szCs w:val="20"/>
              </w:rPr>
              <w:t>ts for industry and consumers.</w:t>
            </w:r>
          </w:p>
          <w:p w14:paraId="0904494A" w14:textId="6F0173D6" w:rsidR="008E2729" w:rsidRPr="00A10058" w:rsidRDefault="008E2729" w:rsidP="008E2729">
            <w:pPr>
              <w:pStyle w:val="ListParagraph"/>
              <w:ind w:left="178"/>
              <w:rPr>
                <w:sz w:val="20"/>
                <w:szCs w:val="20"/>
              </w:rPr>
            </w:pPr>
          </w:p>
        </w:tc>
        <w:tc>
          <w:tcPr>
            <w:tcW w:w="6521" w:type="dxa"/>
            <w:tcBorders>
              <w:bottom w:val="single" w:sz="4" w:space="0" w:color="000000"/>
            </w:tcBorders>
          </w:tcPr>
          <w:p w14:paraId="7E83D5C5" w14:textId="77777777" w:rsidR="00CB18AD" w:rsidRDefault="00CB18AD" w:rsidP="00CB18AD">
            <w:pPr>
              <w:spacing w:after="240"/>
              <w:rPr>
                <w:sz w:val="20"/>
                <w:szCs w:val="20"/>
              </w:rPr>
            </w:pPr>
            <w:r>
              <w:rPr>
                <w:sz w:val="20"/>
                <w:szCs w:val="20"/>
              </w:rPr>
              <w:t>See FSANZ’s response to Saraya’s submission above.</w:t>
            </w:r>
          </w:p>
          <w:p w14:paraId="047C52CF" w14:textId="77777777" w:rsidR="001424A1" w:rsidRPr="001424A1" w:rsidRDefault="001424A1" w:rsidP="001424A1">
            <w:pPr>
              <w:spacing w:after="240"/>
              <w:rPr>
                <w:sz w:val="20"/>
                <w:szCs w:val="20"/>
              </w:rPr>
            </w:pPr>
          </w:p>
        </w:tc>
      </w:tr>
      <w:tr w:rsidR="001424A1" w14:paraId="1DA6C29E" w14:textId="77777777" w:rsidTr="009C3B64">
        <w:tc>
          <w:tcPr>
            <w:tcW w:w="1838" w:type="dxa"/>
            <w:shd w:val="clear" w:color="auto" w:fill="ECECEC"/>
          </w:tcPr>
          <w:p w14:paraId="7450CF13" w14:textId="0832652B" w:rsidR="001424A1" w:rsidRPr="001424A1" w:rsidRDefault="001424A1" w:rsidP="001424A1">
            <w:pPr>
              <w:spacing w:after="240"/>
              <w:rPr>
                <w:sz w:val="20"/>
                <w:szCs w:val="20"/>
              </w:rPr>
            </w:pPr>
            <w:r>
              <w:rPr>
                <w:rFonts w:cs="Arial"/>
                <w:sz w:val="20"/>
                <w:szCs w:val="20"/>
              </w:rPr>
              <w:t>Guilin Layn Natural Ingredients Corp</w:t>
            </w:r>
          </w:p>
        </w:tc>
        <w:tc>
          <w:tcPr>
            <w:tcW w:w="6662" w:type="dxa"/>
            <w:shd w:val="clear" w:color="auto" w:fill="ECECEC"/>
          </w:tcPr>
          <w:p w14:paraId="5683A97D" w14:textId="77777777" w:rsidR="009406FE" w:rsidRDefault="00BE0F9A" w:rsidP="009406FE">
            <w:pPr>
              <w:rPr>
                <w:sz w:val="20"/>
                <w:szCs w:val="20"/>
              </w:rPr>
            </w:pPr>
            <w:r>
              <w:rPr>
                <w:sz w:val="20"/>
                <w:szCs w:val="20"/>
              </w:rPr>
              <w:t xml:space="preserve">Supported the application. Requested that a number of additional food groups be permitted to contain </w:t>
            </w:r>
            <w:r w:rsidRPr="001B34E6">
              <w:rPr>
                <w:sz w:val="20"/>
                <w:szCs w:val="20"/>
              </w:rPr>
              <w:t>monk fruit extract</w:t>
            </w:r>
            <w:r w:rsidR="00CB18AD">
              <w:rPr>
                <w:sz w:val="20"/>
                <w:szCs w:val="20"/>
              </w:rPr>
              <w:t xml:space="preserve"> being </w:t>
            </w:r>
            <w:r>
              <w:rPr>
                <w:sz w:val="20"/>
                <w:szCs w:val="20"/>
              </w:rPr>
              <w:t>dairy, non-alcoholic beverages, and formul</w:t>
            </w:r>
            <w:r w:rsidR="00CB18AD">
              <w:rPr>
                <w:sz w:val="20"/>
                <w:szCs w:val="20"/>
              </w:rPr>
              <w:t xml:space="preserve">ated supplementary sports foods. </w:t>
            </w:r>
          </w:p>
          <w:p w14:paraId="1BB5A39E" w14:textId="101D7E51" w:rsidR="00BE0F9A" w:rsidRDefault="00BE0F9A" w:rsidP="009406FE">
            <w:pPr>
              <w:rPr>
                <w:sz w:val="20"/>
                <w:szCs w:val="20"/>
              </w:rPr>
            </w:pPr>
            <w:r>
              <w:rPr>
                <w:sz w:val="20"/>
                <w:szCs w:val="20"/>
              </w:rPr>
              <w:t>The</w:t>
            </w:r>
            <w:r w:rsidR="005421C5">
              <w:rPr>
                <w:sz w:val="20"/>
                <w:szCs w:val="20"/>
              </w:rPr>
              <w:t xml:space="preserve"> following information was provided in support of their application</w:t>
            </w:r>
            <w:r>
              <w:rPr>
                <w:sz w:val="20"/>
                <w:szCs w:val="20"/>
              </w:rPr>
              <w:t xml:space="preserve">: </w:t>
            </w:r>
          </w:p>
          <w:p w14:paraId="605932B6" w14:textId="0CE84A4C" w:rsidR="00BE0F9A" w:rsidRDefault="00BE0F9A" w:rsidP="009406FE">
            <w:pPr>
              <w:ind w:left="178" w:hanging="178"/>
              <w:rPr>
                <w:sz w:val="20"/>
                <w:szCs w:val="20"/>
              </w:rPr>
            </w:pPr>
            <w:r w:rsidRPr="001424A1">
              <w:rPr>
                <w:sz w:val="20"/>
                <w:szCs w:val="20"/>
              </w:rPr>
              <w:t>•</w:t>
            </w:r>
            <w:r w:rsidRPr="001424A1">
              <w:rPr>
                <w:sz w:val="20"/>
                <w:szCs w:val="20"/>
              </w:rPr>
              <w:tab/>
            </w:r>
            <w:r w:rsidR="00FA4B15">
              <w:rPr>
                <w:sz w:val="20"/>
                <w:szCs w:val="20"/>
              </w:rPr>
              <w:t>Favourable characteristics</w:t>
            </w:r>
            <w:r>
              <w:rPr>
                <w:sz w:val="20"/>
                <w:szCs w:val="20"/>
              </w:rPr>
              <w:t xml:space="preserve"> </w:t>
            </w:r>
          </w:p>
          <w:p w14:paraId="41F433F8" w14:textId="5FCC8337" w:rsidR="00BE0F9A" w:rsidRDefault="005421C5" w:rsidP="009406FE">
            <w:pPr>
              <w:pStyle w:val="ListParagraph"/>
              <w:numPr>
                <w:ilvl w:val="0"/>
                <w:numId w:val="18"/>
              </w:numPr>
              <w:ind w:left="178" w:hanging="178"/>
              <w:rPr>
                <w:sz w:val="20"/>
                <w:szCs w:val="20"/>
              </w:rPr>
            </w:pPr>
            <w:r>
              <w:rPr>
                <w:sz w:val="20"/>
                <w:szCs w:val="20"/>
              </w:rPr>
              <w:t xml:space="preserve">International </w:t>
            </w:r>
            <w:r w:rsidR="00BE0F9A">
              <w:rPr>
                <w:sz w:val="20"/>
                <w:szCs w:val="20"/>
              </w:rPr>
              <w:t>use</w:t>
            </w:r>
            <w:r w:rsidR="00BE0F9A" w:rsidRPr="00015B3A">
              <w:rPr>
                <w:sz w:val="20"/>
                <w:szCs w:val="20"/>
              </w:rPr>
              <w:t xml:space="preserve"> – </w:t>
            </w:r>
            <w:r>
              <w:rPr>
                <w:sz w:val="20"/>
                <w:szCs w:val="20"/>
              </w:rPr>
              <w:t xml:space="preserve">monk fruit extract is already used in the US, </w:t>
            </w:r>
            <w:r w:rsidR="00BE0F9A">
              <w:rPr>
                <w:sz w:val="20"/>
                <w:szCs w:val="20"/>
              </w:rPr>
              <w:t xml:space="preserve">China </w:t>
            </w:r>
            <w:r>
              <w:rPr>
                <w:sz w:val="20"/>
                <w:szCs w:val="20"/>
              </w:rPr>
              <w:t>and Japan as a general food additive</w:t>
            </w:r>
            <w:r w:rsidR="00BE0F9A" w:rsidRPr="00015B3A">
              <w:rPr>
                <w:sz w:val="20"/>
                <w:szCs w:val="20"/>
              </w:rPr>
              <w:t xml:space="preserve">   </w:t>
            </w:r>
          </w:p>
          <w:p w14:paraId="0898539B" w14:textId="4D3C8C2C" w:rsidR="005421C5" w:rsidRDefault="005421C5" w:rsidP="00CB18AD">
            <w:pPr>
              <w:pStyle w:val="ListParagraph"/>
              <w:numPr>
                <w:ilvl w:val="0"/>
                <w:numId w:val="18"/>
              </w:numPr>
              <w:spacing w:after="240"/>
              <w:ind w:left="178" w:hanging="178"/>
              <w:rPr>
                <w:sz w:val="20"/>
                <w:szCs w:val="20"/>
              </w:rPr>
            </w:pPr>
            <w:r>
              <w:rPr>
                <w:sz w:val="20"/>
                <w:szCs w:val="20"/>
              </w:rPr>
              <w:t>Benefi</w:t>
            </w:r>
            <w:r w:rsidR="009406FE">
              <w:rPr>
                <w:sz w:val="20"/>
                <w:szCs w:val="20"/>
              </w:rPr>
              <w:t xml:space="preserve">ts for industry and consumers </w:t>
            </w:r>
          </w:p>
          <w:p w14:paraId="723504F0" w14:textId="1992D730" w:rsidR="005421C5" w:rsidRPr="005421C5" w:rsidRDefault="005421C5" w:rsidP="009406FE">
            <w:pPr>
              <w:pStyle w:val="ListParagraph"/>
              <w:numPr>
                <w:ilvl w:val="0"/>
                <w:numId w:val="18"/>
              </w:numPr>
              <w:spacing w:after="240"/>
              <w:ind w:left="178" w:hanging="178"/>
              <w:rPr>
                <w:sz w:val="20"/>
                <w:szCs w:val="20"/>
              </w:rPr>
            </w:pPr>
            <w:r>
              <w:rPr>
                <w:sz w:val="20"/>
                <w:szCs w:val="20"/>
              </w:rPr>
              <w:t>T</w:t>
            </w:r>
            <w:r w:rsidR="009406FE">
              <w:rPr>
                <w:sz w:val="20"/>
                <w:szCs w:val="20"/>
              </w:rPr>
              <w:t xml:space="preserve">radition/history of use </w:t>
            </w:r>
          </w:p>
          <w:p w14:paraId="0E5BC825" w14:textId="76370079" w:rsidR="00876C1D" w:rsidRPr="009406FE" w:rsidRDefault="005421C5" w:rsidP="00800EC1">
            <w:pPr>
              <w:pStyle w:val="ListParagraph"/>
              <w:numPr>
                <w:ilvl w:val="0"/>
                <w:numId w:val="18"/>
              </w:numPr>
              <w:spacing w:after="240"/>
              <w:ind w:left="178" w:hanging="178"/>
              <w:rPr>
                <w:sz w:val="20"/>
                <w:szCs w:val="20"/>
              </w:rPr>
            </w:pPr>
            <w:r w:rsidRPr="009406FE">
              <w:rPr>
                <w:sz w:val="20"/>
                <w:szCs w:val="20"/>
              </w:rPr>
              <w:t xml:space="preserve">No safety </w:t>
            </w:r>
            <w:r w:rsidR="009406FE">
              <w:rPr>
                <w:sz w:val="20"/>
                <w:szCs w:val="20"/>
              </w:rPr>
              <w:t>issues – an ADI was not set</w:t>
            </w:r>
          </w:p>
          <w:p w14:paraId="5B2511B9" w14:textId="75953DC7" w:rsidR="001424A1" w:rsidRPr="001424A1" w:rsidRDefault="009406FE" w:rsidP="009406FE">
            <w:pPr>
              <w:pStyle w:val="ListParagraph"/>
              <w:numPr>
                <w:ilvl w:val="0"/>
                <w:numId w:val="18"/>
              </w:numPr>
              <w:spacing w:after="240"/>
              <w:ind w:left="178" w:hanging="178"/>
              <w:rPr>
                <w:sz w:val="20"/>
                <w:szCs w:val="20"/>
              </w:rPr>
            </w:pPr>
            <w:r>
              <w:rPr>
                <w:sz w:val="20"/>
                <w:szCs w:val="20"/>
              </w:rPr>
              <w:t>Savings to regulatory system by not requiring an additional future application seeking extension of use of the additive</w:t>
            </w:r>
            <w:r w:rsidR="006B4AE7">
              <w:rPr>
                <w:sz w:val="20"/>
                <w:szCs w:val="20"/>
              </w:rPr>
              <w:t>.</w:t>
            </w:r>
            <w:r w:rsidR="00876C1D" w:rsidRPr="00876C1D">
              <w:rPr>
                <w:sz w:val="20"/>
                <w:szCs w:val="20"/>
              </w:rPr>
              <w:t xml:space="preserve">  </w:t>
            </w:r>
          </w:p>
        </w:tc>
        <w:tc>
          <w:tcPr>
            <w:tcW w:w="6521" w:type="dxa"/>
            <w:shd w:val="clear" w:color="auto" w:fill="ECECEC"/>
          </w:tcPr>
          <w:p w14:paraId="41C5E4C4" w14:textId="77777777" w:rsidR="00CB18AD" w:rsidRDefault="00CB18AD" w:rsidP="00CB18AD">
            <w:pPr>
              <w:spacing w:after="240"/>
              <w:rPr>
                <w:sz w:val="20"/>
                <w:szCs w:val="20"/>
              </w:rPr>
            </w:pPr>
            <w:r>
              <w:rPr>
                <w:sz w:val="20"/>
                <w:szCs w:val="20"/>
              </w:rPr>
              <w:t>See FSANZ’s response to Saraya’s submission above.</w:t>
            </w:r>
          </w:p>
          <w:p w14:paraId="3825CFEF" w14:textId="77777777" w:rsidR="001424A1" w:rsidRPr="001424A1" w:rsidRDefault="001424A1" w:rsidP="001424A1">
            <w:pPr>
              <w:spacing w:after="240"/>
              <w:rPr>
                <w:sz w:val="20"/>
                <w:szCs w:val="20"/>
              </w:rPr>
            </w:pPr>
          </w:p>
        </w:tc>
      </w:tr>
      <w:tr w:rsidR="001424A1" w14:paraId="1A2EF849" w14:textId="77777777" w:rsidTr="009C3B64">
        <w:tc>
          <w:tcPr>
            <w:tcW w:w="1838" w:type="dxa"/>
            <w:tcBorders>
              <w:bottom w:val="single" w:sz="4" w:space="0" w:color="000000"/>
            </w:tcBorders>
          </w:tcPr>
          <w:p w14:paraId="2184E31E" w14:textId="105FEAC8" w:rsidR="001424A1" w:rsidRPr="001424A1" w:rsidRDefault="001424A1" w:rsidP="001424A1">
            <w:pPr>
              <w:spacing w:after="240"/>
              <w:rPr>
                <w:sz w:val="20"/>
                <w:szCs w:val="20"/>
              </w:rPr>
            </w:pPr>
            <w:r>
              <w:rPr>
                <w:rFonts w:cs="Arial"/>
                <w:sz w:val="20"/>
                <w:szCs w:val="20"/>
              </w:rPr>
              <w:t>Tate and Lyle</w:t>
            </w:r>
          </w:p>
        </w:tc>
        <w:tc>
          <w:tcPr>
            <w:tcW w:w="6662" w:type="dxa"/>
            <w:tcBorders>
              <w:bottom w:val="single" w:sz="4" w:space="0" w:color="000000"/>
            </w:tcBorders>
          </w:tcPr>
          <w:p w14:paraId="12078999" w14:textId="30F02AF9" w:rsidR="009406FE" w:rsidRDefault="00876C1D" w:rsidP="006B4AE7">
            <w:pPr>
              <w:rPr>
                <w:sz w:val="20"/>
                <w:szCs w:val="20"/>
              </w:rPr>
            </w:pPr>
            <w:r>
              <w:rPr>
                <w:sz w:val="20"/>
                <w:szCs w:val="20"/>
              </w:rPr>
              <w:t xml:space="preserve">Supported the application. Requested that </w:t>
            </w:r>
            <w:r w:rsidRPr="001B34E6">
              <w:rPr>
                <w:sz w:val="20"/>
                <w:szCs w:val="20"/>
              </w:rPr>
              <w:t xml:space="preserve">monk fruit extract be </w:t>
            </w:r>
            <w:r>
              <w:rPr>
                <w:sz w:val="20"/>
                <w:szCs w:val="20"/>
              </w:rPr>
              <w:t>permitted as a general purpose sweetener to be used at Good Manufacturing Practice (GMP) levels.</w:t>
            </w:r>
          </w:p>
          <w:p w14:paraId="08AD5FF0" w14:textId="77777777" w:rsidR="009406FE" w:rsidRDefault="009406FE" w:rsidP="009406FE">
            <w:pPr>
              <w:ind w:left="178" w:hanging="178"/>
              <w:rPr>
                <w:sz w:val="20"/>
                <w:szCs w:val="20"/>
              </w:rPr>
            </w:pPr>
          </w:p>
          <w:p w14:paraId="22261823" w14:textId="77777777" w:rsidR="009406FE" w:rsidRDefault="00876C1D" w:rsidP="009406FE">
            <w:pPr>
              <w:ind w:left="178" w:hanging="178"/>
              <w:rPr>
                <w:sz w:val="20"/>
                <w:szCs w:val="20"/>
              </w:rPr>
            </w:pPr>
            <w:r>
              <w:rPr>
                <w:sz w:val="20"/>
                <w:szCs w:val="20"/>
              </w:rPr>
              <w:t>In support of their submission</w:t>
            </w:r>
            <w:r w:rsidR="009406FE">
              <w:rPr>
                <w:sz w:val="20"/>
                <w:szCs w:val="20"/>
              </w:rPr>
              <w:t>:</w:t>
            </w:r>
          </w:p>
          <w:p w14:paraId="497A02C9" w14:textId="68C332F1" w:rsidR="009406FE" w:rsidRPr="009406FE" w:rsidRDefault="00FA4B15" w:rsidP="009406FE">
            <w:pPr>
              <w:pStyle w:val="ListParagraph"/>
              <w:numPr>
                <w:ilvl w:val="0"/>
                <w:numId w:val="21"/>
              </w:numPr>
              <w:ind w:left="178" w:hanging="178"/>
              <w:rPr>
                <w:sz w:val="20"/>
                <w:szCs w:val="20"/>
              </w:rPr>
            </w:pPr>
            <w:r>
              <w:rPr>
                <w:sz w:val="20"/>
                <w:szCs w:val="20"/>
              </w:rPr>
              <w:t>A</w:t>
            </w:r>
            <w:r w:rsidR="00876C1D" w:rsidRPr="009406FE">
              <w:rPr>
                <w:sz w:val="20"/>
                <w:szCs w:val="20"/>
              </w:rPr>
              <w:t>n ADI of ‘not specified’ is appropriate</w:t>
            </w:r>
            <w:r w:rsidR="001075BB" w:rsidRPr="009406FE">
              <w:rPr>
                <w:sz w:val="20"/>
                <w:szCs w:val="20"/>
              </w:rPr>
              <w:t xml:space="preserve"> </w:t>
            </w:r>
          </w:p>
          <w:p w14:paraId="76719D5D" w14:textId="60D18CBF" w:rsidR="009406FE" w:rsidRPr="009406FE" w:rsidRDefault="00FA4B15" w:rsidP="009406FE">
            <w:pPr>
              <w:pStyle w:val="ListParagraph"/>
              <w:numPr>
                <w:ilvl w:val="0"/>
                <w:numId w:val="21"/>
              </w:numPr>
              <w:ind w:left="178" w:hanging="178"/>
              <w:rPr>
                <w:sz w:val="20"/>
                <w:szCs w:val="20"/>
              </w:rPr>
            </w:pPr>
            <w:r>
              <w:rPr>
                <w:sz w:val="20"/>
                <w:szCs w:val="20"/>
              </w:rPr>
              <w:t>C</w:t>
            </w:r>
            <w:r w:rsidR="001075BB" w:rsidRPr="009406FE">
              <w:rPr>
                <w:sz w:val="20"/>
                <w:szCs w:val="20"/>
              </w:rPr>
              <w:t>onsistent with GRA</w:t>
            </w:r>
            <w:r w:rsidR="009406FE" w:rsidRPr="009406FE">
              <w:rPr>
                <w:sz w:val="20"/>
                <w:szCs w:val="20"/>
              </w:rPr>
              <w:t>S Notifications submitted to FDA</w:t>
            </w:r>
          </w:p>
          <w:p w14:paraId="5CA2DE6E" w14:textId="422AC276" w:rsidR="001075BB" w:rsidRDefault="001075BB" w:rsidP="006B4AE7">
            <w:pPr>
              <w:pStyle w:val="ListParagraph"/>
              <w:numPr>
                <w:ilvl w:val="0"/>
                <w:numId w:val="21"/>
              </w:numPr>
              <w:ind w:left="178" w:hanging="178"/>
              <w:rPr>
                <w:sz w:val="20"/>
                <w:szCs w:val="20"/>
              </w:rPr>
            </w:pPr>
            <w:r w:rsidRPr="009406FE">
              <w:rPr>
                <w:sz w:val="20"/>
                <w:szCs w:val="20"/>
              </w:rPr>
              <w:t>China and Japan permit the use of monk fruit extract in foods and beverages with no maximum limits</w:t>
            </w:r>
            <w:r w:rsidR="00676578" w:rsidRPr="009406FE">
              <w:rPr>
                <w:sz w:val="20"/>
                <w:szCs w:val="20"/>
              </w:rPr>
              <w:t xml:space="preserve"> (according to GMP) </w:t>
            </w:r>
            <w:r w:rsidRPr="009406FE">
              <w:rPr>
                <w:sz w:val="20"/>
                <w:szCs w:val="20"/>
              </w:rPr>
              <w:t>e.g. non-alcoholic beverage</w:t>
            </w:r>
            <w:r w:rsidR="00676578" w:rsidRPr="009406FE">
              <w:rPr>
                <w:sz w:val="20"/>
                <w:szCs w:val="20"/>
              </w:rPr>
              <w:t xml:space="preserve">s, </w:t>
            </w:r>
            <w:r w:rsidRPr="009406FE">
              <w:rPr>
                <w:sz w:val="20"/>
                <w:szCs w:val="20"/>
              </w:rPr>
              <w:t>flavo</w:t>
            </w:r>
            <w:r w:rsidR="00676578" w:rsidRPr="009406FE">
              <w:rPr>
                <w:sz w:val="20"/>
                <w:szCs w:val="20"/>
              </w:rPr>
              <w:t>u</w:t>
            </w:r>
            <w:r w:rsidRPr="009406FE">
              <w:rPr>
                <w:sz w:val="20"/>
                <w:szCs w:val="20"/>
              </w:rPr>
              <w:t>red milk</w:t>
            </w:r>
            <w:r w:rsidR="00676578" w:rsidRPr="009406FE">
              <w:rPr>
                <w:sz w:val="20"/>
                <w:szCs w:val="20"/>
              </w:rPr>
              <w:t xml:space="preserve"> etc</w:t>
            </w:r>
            <w:r w:rsidR="006B4AE7">
              <w:rPr>
                <w:sz w:val="20"/>
                <w:szCs w:val="20"/>
              </w:rPr>
              <w:t>.</w:t>
            </w:r>
          </w:p>
          <w:p w14:paraId="0209C6D3" w14:textId="4B1E189B" w:rsidR="00FA4B15" w:rsidRPr="009406FE" w:rsidRDefault="00FA4B15" w:rsidP="00FA4B15">
            <w:pPr>
              <w:pStyle w:val="ListParagraph"/>
              <w:ind w:left="178"/>
              <w:rPr>
                <w:sz w:val="20"/>
                <w:szCs w:val="20"/>
              </w:rPr>
            </w:pPr>
          </w:p>
        </w:tc>
        <w:tc>
          <w:tcPr>
            <w:tcW w:w="6521" w:type="dxa"/>
            <w:tcBorders>
              <w:bottom w:val="single" w:sz="4" w:space="0" w:color="000000"/>
            </w:tcBorders>
          </w:tcPr>
          <w:p w14:paraId="34BC170C" w14:textId="2C60A189" w:rsidR="009406FE" w:rsidRDefault="009406FE" w:rsidP="009406FE">
            <w:pPr>
              <w:spacing w:after="240"/>
              <w:rPr>
                <w:sz w:val="20"/>
                <w:szCs w:val="20"/>
              </w:rPr>
            </w:pPr>
            <w:r>
              <w:rPr>
                <w:sz w:val="20"/>
                <w:szCs w:val="20"/>
              </w:rPr>
              <w:t>See FSANZ’s response to Saraya’s submission above.</w:t>
            </w:r>
          </w:p>
          <w:p w14:paraId="4C1D46B9" w14:textId="5CF6C2A6" w:rsidR="001424A1" w:rsidRPr="001424A1" w:rsidRDefault="001424A1" w:rsidP="009406FE">
            <w:pPr>
              <w:spacing w:after="240"/>
              <w:rPr>
                <w:sz w:val="20"/>
                <w:szCs w:val="20"/>
              </w:rPr>
            </w:pPr>
          </w:p>
        </w:tc>
      </w:tr>
      <w:tr w:rsidR="001424A1" w14:paraId="1EA1BD93" w14:textId="77777777" w:rsidTr="00A10058">
        <w:trPr>
          <w:cantSplit/>
        </w:trPr>
        <w:tc>
          <w:tcPr>
            <w:tcW w:w="1838" w:type="dxa"/>
            <w:shd w:val="clear" w:color="auto" w:fill="ECECEC"/>
          </w:tcPr>
          <w:p w14:paraId="16F7C12B" w14:textId="5C099507" w:rsidR="001424A1" w:rsidRPr="001424A1" w:rsidRDefault="00702B0C" w:rsidP="00702B0C">
            <w:pPr>
              <w:spacing w:after="240"/>
              <w:rPr>
                <w:sz w:val="20"/>
                <w:szCs w:val="20"/>
              </w:rPr>
            </w:pPr>
            <w:r>
              <w:rPr>
                <w:rFonts w:cs="Arial"/>
                <w:sz w:val="20"/>
                <w:szCs w:val="20"/>
              </w:rPr>
              <w:lastRenderedPageBreak/>
              <w:t xml:space="preserve">Dietitians </w:t>
            </w:r>
            <w:r w:rsidR="009C3B64">
              <w:rPr>
                <w:rFonts w:cs="Arial"/>
                <w:sz w:val="20"/>
                <w:szCs w:val="20"/>
              </w:rPr>
              <w:t xml:space="preserve">Association of Australia </w:t>
            </w:r>
          </w:p>
        </w:tc>
        <w:tc>
          <w:tcPr>
            <w:tcW w:w="6662" w:type="dxa"/>
            <w:shd w:val="clear" w:color="auto" w:fill="ECECEC"/>
          </w:tcPr>
          <w:p w14:paraId="0E18F11C" w14:textId="2081EBD3" w:rsidR="005F72F6" w:rsidRDefault="005F72F6" w:rsidP="001424A1">
            <w:pPr>
              <w:spacing w:after="240"/>
              <w:rPr>
                <w:sz w:val="20"/>
                <w:szCs w:val="20"/>
              </w:rPr>
            </w:pPr>
            <w:r>
              <w:rPr>
                <w:sz w:val="20"/>
                <w:szCs w:val="20"/>
              </w:rPr>
              <w:t xml:space="preserve">Supported the application, noting </w:t>
            </w:r>
            <w:r w:rsidR="0041279E">
              <w:rPr>
                <w:sz w:val="20"/>
                <w:szCs w:val="20"/>
              </w:rPr>
              <w:t>that there are no public health and safety issues; generic labelling requirements would apply; and the proposed amendments would enable greater choice by consumers and industry.</w:t>
            </w:r>
          </w:p>
          <w:p w14:paraId="39BA4E63" w14:textId="145271B1" w:rsidR="001424A1" w:rsidRPr="001424A1" w:rsidRDefault="0041279E" w:rsidP="00A10058">
            <w:pPr>
              <w:spacing w:after="240"/>
              <w:rPr>
                <w:sz w:val="20"/>
                <w:szCs w:val="20"/>
              </w:rPr>
            </w:pPr>
            <w:r>
              <w:rPr>
                <w:sz w:val="20"/>
                <w:szCs w:val="20"/>
              </w:rPr>
              <w:t xml:space="preserve">The submitter recommends that FSANZ review the evidence on the long term safety of artificial sweeteners. The submitter also </w:t>
            </w:r>
            <w:r w:rsidR="00A10058">
              <w:rPr>
                <w:sz w:val="20"/>
                <w:szCs w:val="20"/>
              </w:rPr>
              <w:t xml:space="preserve">recommended </w:t>
            </w:r>
            <w:r>
              <w:rPr>
                <w:sz w:val="20"/>
                <w:szCs w:val="20"/>
              </w:rPr>
              <w:t>an ongoing public awareness campaign and education on the effects of sweeteners to ensure that consumers can make informed choices.</w:t>
            </w:r>
          </w:p>
        </w:tc>
        <w:tc>
          <w:tcPr>
            <w:tcW w:w="6521" w:type="dxa"/>
            <w:shd w:val="clear" w:color="auto" w:fill="ECECEC"/>
          </w:tcPr>
          <w:p w14:paraId="61BD3C9F" w14:textId="77777777" w:rsidR="001424A1" w:rsidRDefault="00BA1A94" w:rsidP="00D0279E">
            <w:pPr>
              <w:spacing w:after="240"/>
              <w:rPr>
                <w:sz w:val="20"/>
                <w:szCs w:val="20"/>
              </w:rPr>
            </w:pPr>
            <w:r>
              <w:rPr>
                <w:sz w:val="20"/>
                <w:szCs w:val="20"/>
              </w:rPr>
              <w:t>Monk fruit extract is derived from the fruit of a perennial vine native to southern China</w:t>
            </w:r>
            <w:r w:rsidR="00226F87">
              <w:rPr>
                <w:sz w:val="20"/>
                <w:szCs w:val="20"/>
              </w:rPr>
              <w:t xml:space="preserve"> and is a</w:t>
            </w:r>
            <w:r>
              <w:rPr>
                <w:sz w:val="20"/>
                <w:szCs w:val="20"/>
              </w:rPr>
              <w:t xml:space="preserve"> natural low-kilojoule sweetener rather than an artificial sweetener, which is typically produced synthetically.</w:t>
            </w:r>
          </w:p>
          <w:p w14:paraId="3B5DF58C" w14:textId="2699FF98" w:rsidR="004E1D83" w:rsidRPr="001424A1" w:rsidRDefault="004E1D83" w:rsidP="008E2F39">
            <w:pPr>
              <w:spacing w:after="240"/>
              <w:rPr>
                <w:sz w:val="20"/>
                <w:szCs w:val="20"/>
              </w:rPr>
            </w:pPr>
            <w:r>
              <w:rPr>
                <w:sz w:val="20"/>
                <w:szCs w:val="20"/>
              </w:rPr>
              <w:t xml:space="preserve">FSANZ notes  the terms </w:t>
            </w:r>
            <w:r w:rsidR="008E2F39">
              <w:rPr>
                <w:sz w:val="20"/>
                <w:szCs w:val="20"/>
              </w:rPr>
              <w:t>‘</w:t>
            </w:r>
            <w:r>
              <w:rPr>
                <w:sz w:val="20"/>
                <w:szCs w:val="20"/>
              </w:rPr>
              <w:t>intense sweetener</w:t>
            </w:r>
            <w:r w:rsidR="008E2F39">
              <w:rPr>
                <w:sz w:val="20"/>
                <w:szCs w:val="20"/>
              </w:rPr>
              <w:t>’</w:t>
            </w:r>
            <w:r>
              <w:rPr>
                <w:sz w:val="20"/>
                <w:szCs w:val="20"/>
              </w:rPr>
              <w:t xml:space="preserve"> and </w:t>
            </w:r>
            <w:r w:rsidR="008E2F39">
              <w:rPr>
                <w:sz w:val="20"/>
                <w:szCs w:val="20"/>
              </w:rPr>
              <w:t>‘</w:t>
            </w:r>
            <w:r>
              <w:rPr>
                <w:sz w:val="20"/>
                <w:szCs w:val="20"/>
              </w:rPr>
              <w:t>artificial sweetener</w:t>
            </w:r>
            <w:r w:rsidR="008E2F39">
              <w:rPr>
                <w:sz w:val="20"/>
                <w:szCs w:val="20"/>
              </w:rPr>
              <w:t>’</w:t>
            </w:r>
            <w:r w:rsidR="00A10058">
              <w:rPr>
                <w:sz w:val="20"/>
                <w:szCs w:val="20"/>
              </w:rPr>
              <w:t xml:space="preserve"> have different meanings</w:t>
            </w:r>
            <w:r>
              <w:rPr>
                <w:sz w:val="20"/>
                <w:szCs w:val="20"/>
              </w:rPr>
              <w:t>. The technological purpose for the food additive is intense sweetener, as described in Schedule 14. Artificial sweetener is not a term used in the Code. FSANZ’s assessment has been to assess the food additive as an intense sweetener (see section</w:t>
            </w:r>
            <w:r w:rsidR="004277ED">
              <w:rPr>
                <w:sz w:val="20"/>
                <w:szCs w:val="20"/>
              </w:rPr>
              <w:t>s</w:t>
            </w:r>
            <w:r>
              <w:rPr>
                <w:sz w:val="20"/>
                <w:szCs w:val="20"/>
              </w:rPr>
              <w:t xml:space="preserve"> </w:t>
            </w:r>
            <w:r w:rsidR="004277ED">
              <w:rPr>
                <w:sz w:val="20"/>
                <w:szCs w:val="20"/>
              </w:rPr>
              <w:t>2.1.3 and 2.1.4</w:t>
            </w:r>
            <w:r>
              <w:rPr>
                <w:sz w:val="20"/>
                <w:szCs w:val="20"/>
              </w:rPr>
              <w:t xml:space="preserve"> in SD1)</w:t>
            </w:r>
            <w:r w:rsidR="004277ED">
              <w:rPr>
                <w:sz w:val="20"/>
                <w:szCs w:val="20"/>
              </w:rPr>
              <w:t>.</w:t>
            </w:r>
            <w:r>
              <w:rPr>
                <w:sz w:val="20"/>
                <w:szCs w:val="20"/>
              </w:rPr>
              <w:t xml:space="preserve"> </w:t>
            </w:r>
          </w:p>
        </w:tc>
      </w:tr>
      <w:tr w:rsidR="001424A1" w14:paraId="40FFE605" w14:textId="77777777" w:rsidTr="009C3B64">
        <w:tc>
          <w:tcPr>
            <w:tcW w:w="1838" w:type="dxa"/>
            <w:tcBorders>
              <w:bottom w:val="single" w:sz="4" w:space="0" w:color="000000"/>
            </w:tcBorders>
          </w:tcPr>
          <w:p w14:paraId="3DF26F58" w14:textId="1C84C810" w:rsidR="001424A1" w:rsidRPr="001424A1" w:rsidRDefault="00EC03CD" w:rsidP="001424A1">
            <w:pPr>
              <w:spacing w:after="240"/>
              <w:rPr>
                <w:sz w:val="20"/>
                <w:szCs w:val="20"/>
              </w:rPr>
            </w:pPr>
            <w:r>
              <w:rPr>
                <w:rFonts w:cs="Arial"/>
                <w:sz w:val="20"/>
                <w:szCs w:val="20"/>
              </w:rPr>
              <w:t>New Zealand Beverage Council</w:t>
            </w:r>
          </w:p>
        </w:tc>
        <w:tc>
          <w:tcPr>
            <w:tcW w:w="6662" w:type="dxa"/>
            <w:tcBorders>
              <w:bottom w:val="single" w:sz="4" w:space="0" w:color="000000"/>
            </w:tcBorders>
          </w:tcPr>
          <w:p w14:paraId="41D6CD03" w14:textId="7C6D57F4" w:rsidR="00CB2AFA" w:rsidRDefault="00EC03CD" w:rsidP="001424A1">
            <w:pPr>
              <w:spacing w:after="240"/>
              <w:rPr>
                <w:sz w:val="20"/>
                <w:szCs w:val="20"/>
              </w:rPr>
            </w:pPr>
            <w:r>
              <w:rPr>
                <w:sz w:val="20"/>
                <w:szCs w:val="20"/>
              </w:rPr>
              <w:t xml:space="preserve">Supports the application for </w:t>
            </w:r>
            <w:r w:rsidR="00B064A0">
              <w:rPr>
                <w:sz w:val="20"/>
                <w:szCs w:val="20"/>
              </w:rPr>
              <w:t>similar</w:t>
            </w:r>
            <w:r>
              <w:rPr>
                <w:sz w:val="20"/>
                <w:szCs w:val="20"/>
              </w:rPr>
              <w:t xml:space="preserve"> </w:t>
            </w:r>
            <w:r w:rsidR="001C6CEE">
              <w:rPr>
                <w:sz w:val="20"/>
                <w:szCs w:val="20"/>
              </w:rPr>
              <w:t xml:space="preserve">reasons </w:t>
            </w:r>
            <w:r>
              <w:rPr>
                <w:sz w:val="20"/>
                <w:szCs w:val="20"/>
              </w:rPr>
              <w:t xml:space="preserve">to other submissions. </w:t>
            </w:r>
            <w:r w:rsidR="00CB2AFA">
              <w:rPr>
                <w:sz w:val="20"/>
                <w:szCs w:val="20"/>
              </w:rPr>
              <w:t xml:space="preserve">It appreciates having the choice to label the food additive as either ‘monk fruit extract’ or </w:t>
            </w:r>
            <w:r w:rsidR="000D5580">
              <w:rPr>
                <w:sz w:val="20"/>
                <w:szCs w:val="20"/>
              </w:rPr>
              <w:t>‘</w:t>
            </w:r>
            <w:r w:rsidR="00CB2AFA">
              <w:rPr>
                <w:sz w:val="20"/>
                <w:szCs w:val="20"/>
              </w:rPr>
              <w:t xml:space="preserve">luo hang guo extract’, noting that it prefers the term </w:t>
            </w:r>
            <w:r w:rsidR="000D5580">
              <w:rPr>
                <w:sz w:val="20"/>
                <w:szCs w:val="20"/>
              </w:rPr>
              <w:t>‘</w:t>
            </w:r>
            <w:r w:rsidR="00CB2AFA">
              <w:rPr>
                <w:sz w:val="20"/>
                <w:szCs w:val="20"/>
              </w:rPr>
              <w:t>monk fruit extract</w:t>
            </w:r>
            <w:r w:rsidR="000D5580">
              <w:rPr>
                <w:sz w:val="20"/>
                <w:szCs w:val="20"/>
              </w:rPr>
              <w:t>’</w:t>
            </w:r>
            <w:r w:rsidR="00CB2AFA">
              <w:rPr>
                <w:sz w:val="20"/>
                <w:szCs w:val="20"/>
              </w:rPr>
              <w:t xml:space="preserve"> </w:t>
            </w:r>
            <w:r w:rsidR="00DA378B">
              <w:rPr>
                <w:sz w:val="20"/>
                <w:szCs w:val="20"/>
              </w:rPr>
              <w:t>compared to</w:t>
            </w:r>
            <w:r w:rsidR="00CB2AFA">
              <w:rPr>
                <w:sz w:val="20"/>
                <w:szCs w:val="20"/>
              </w:rPr>
              <w:t xml:space="preserve"> </w:t>
            </w:r>
            <w:r w:rsidR="000D5580">
              <w:rPr>
                <w:sz w:val="20"/>
                <w:szCs w:val="20"/>
              </w:rPr>
              <w:t>‘</w:t>
            </w:r>
            <w:r w:rsidR="00CB2AFA">
              <w:rPr>
                <w:sz w:val="20"/>
                <w:szCs w:val="20"/>
              </w:rPr>
              <w:t>monk fruit concentrate</w:t>
            </w:r>
            <w:r w:rsidR="000D5580">
              <w:rPr>
                <w:sz w:val="20"/>
                <w:szCs w:val="20"/>
              </w:rPr>
              <w:t>’</w:t>
            </w:r>
            <w:r w:rsidR="00CB2AFA">
              <w:rPr>
                <w:sz w:val="20"/>
                <w:szCs w:val="20"/>
              </w:rPr>
              <w:t>.</w:t>
            </w:r>
          </w:p>
          <w:p w14:paraId="254FC6B0" w14:textId="52049403" w:rsidR="00CB2AFA" w:rsidRDefault="00CB2AFA" w:rsidP="00EE07D9">
            <w:pPr>
              <w:spacing w:after="120"/>
              <w:rPr>
                <w:sz w:val="20"/>
                <w:szCs w:val="20"/>
              </w:rPr>
            </w:pPr>
            <w:r>
              <w:rPr>
                <w:sz w:val="20"/>
                <w:szCs w:val="20"/>
              </w:rPr>
              <w:t xml:space="preserve">The submitter requests broadening permissions to other beverages. This request is to add monk fruit extract to either: </w:t>
            </w:r>
          </w:p>
          <w:p w14:paraId="0FB68DE0" w14:textId="1BAC9959" w:rsidR="00CB2AFA" w:rsidRPr="001C6CEE" w:rsidRDefault="00FA4B15" w:rsidP="006B4AE7">
            <w:pPr>
              <w:pStyle w:val="ListParagraph"/>
              <w:numPr>
                <w:ilvl w:val="0"/>
                <w:numId w:val="18"/>
              </w:numPr>
              <w:spacing w:after="240"/>
              <w:ind w:left="178" w:hanging="178"/>
              <w:rPr>
                <w:sz w:val="20"/>
                <w:szCs w:val="20"/>
              </w:rPr>
            </w:pPr>
            <w:r>
              <w:rPr>
                <w:sz w:val="20"/>
                <w:szCs w:val="20"/>
              </w:rPr>
              <w:t>S</w:t>
            </w:r>
            <w:r w:rsidR="00CB2AFA" w:rsidRPr="001C6CEE">
              <w:rPr>
                <w:sz w:val="20"/>
                <w:szCs w:val="20"/>
              </w:rPr>
              <w:t>ection S16—2 (additives permitted under GMP) within Schedule 16, or</w:t>
            </w:r>
          </w:p>
          <w:p w14:paraId="18A64CA0" w14:textId="5DB8B1EE" w:rsidR="001C6CEE" w:rsidRPr="001C6CEE" w:rsidRDefault="00FA4B15" w:rsidP="006B4AE7">
            <w:pPr>
              <w:pStyle w:val="ListParagraph"/>
              <w:numPr>
                <w:ilvl w:val="0"/>
                <w:numId w:val="18"/>
              </w:numPr>
              <w:spacing w:after="240"/>
              <w:ind w:left="178" w:hanging="178"/>
              <w:rPr>
                <w:lang w:bidi="ar-SA"/>
              </w:rPr>
            </w:pPr>
            <w:r>
              <w:rPr>
                <w:sz w:val="20"/>
                <w:szCs w:val="20"/>
              </w:rPr>
              <w:t>T</w:t>
            </w:r>
            <w:r w:rsidR="00CB2AFA" w:rsidRPr="001C6CEE">
              <w:rPr>
                <w:sz w:val="20"/>
                <w:szCs w:val="20"/>
              </w:rPr>
              <w:t xml:space="preserve">he additional beverages </w:t>
            </w:r>
            <w:r w:rsidR="001C6CEE" w:rsidRPr="001C6CEE">
              <w:rPr>
                <w:sz w:val="20"/>
                <w:szCs w:val="20"/>
              </w:rPr>
              <w:t>being</w:t>
            </w:r>
            <w:r w:rsidR="00CB2AFA" w:rsidRPr="001C6CEE">
              <w:rPr>
                <w:sz w:val="20"/>
                <w:szCs w:val="20"/>
              </w:rPr>
              <w:t xml:space="preserve"> </w:t>
            </w:r>
            <w:r w:rsidR="006B4AE7">
              <w:rPr>
                <w:sz w:val="20"/>
                <w:szCs w:val="20"/>
              </w:rPr>
              <w:t xml:space="preserve">food categories </w:t>
            </w:r>
            <w:r w:rsidR="00CB2AFA" w:rsidRPr="001C6CEE">
              <w:rPr>
                <w:sz w:val="20"/>
                <w:szCs w:val="20"/>
              </w:rPr>
              <w:t>1.1.2, 1.2.2, 13.3, 13.4 and 14.1 within the table to section S15—5.</w:t>
            </w:r>
          </w:p>
        </w:tc>
        <w:tc>
          <w:tcPr>
            <w:tcW w:w="6521" w:type="dxa"/>
            <w:tcBorders>
              <w:bottom w:val="single" w:sz="4" w:space="0" w:color="000000"/>
            </w:tcBorders>
          </w:tcPr>
          <w:p w14:paraId="27B033DE" w14:textId="77777777" w:rsidR="001C6CEE" w:rsidRDefault="001C6CEE" w:rsidP="001C6CEE">
            <w:pPr>
              <w:spacing w:after="240"/>
              <w:rPr>
                <w:sz w:val="20"/>
                <w:szCs w:val="20"/>
              </w:rPr>
            </w:pPr>
            <w:r>
              <w:rPr>
                <w:sz w:val="20"/>
                <w:szCs w:val="20"/>
              </w:rPr>
              <w:t>See FSANZ’s response to Saraya’s submission above.</w:t>
            </w:r>
          </w:p>
          <w:p w14:paraId="3ED65ECE" w14:textId="77777777" w:rsidR="001424A1" w:rsidRPr="001424A1" w:rsidRDefault="001424A1" w:rsidP="001424A1">
            <w:pPr>
              <w:spacing w:after="240"/>
              <w:rPr>
                <w:sz w:val="20"/>
                <w:szCs w:val="20"/>
              </w:rPr>
            </w:pPr>
          </w:p>
        </w:tc>
      </w:tr>
      <w:tr w:rsidR="001424A1" w14:paraId="1183271A" w14:textId="77777777" w:rsidTr="009C3B64">
        <w:tc>
          <w:tcPr>
            <w:tcW w:w="1838" w:type="dxa"/>
            <w:shd w:val="clear" w:color="auto" w:fill="ECECEC"/>
          </w:tcPr>
          <w:p w14:paraId="342817D9" w14:textId="5C392901" w:rsidR="001424A1" w:rsidRPr="001424A1" w:rsidRDefault="00EC03CD" w:rsidP="001424A1">
            <w:pPr>
              <w:spacing w:after="240"/>
              <w:rPr>
                <w:sz w:val="20"/>
                <w:szCs w:val="20"/>
              </w:rPr>
            </w:pPr>
            <w:r>
              <w:rPr>
                <w:rFonts w:cs="Arial"/>
                <w:sz w:val="20"/>
                <w:szCs w:val="20"/>
              </w:rPr>
              <w:t>Monk Fruit Corp</w:t>
            </w:r>
          </w:p>
        </w:tc>
        <w:tc>
          <w:tcPr>
            <w:tcW w:w="6662" w:type="dxa"/>
            <w:shd w:val="clear" w:color="auto" w:fill="ECECEC"/>
          </w:tcPr>
          <w:p w14:paraId="0127A4FF" w14:textId="42D42DFF" w:rsidR="001424A1" w:rsidRPr="001424A1" w:rsidRDefault="00514F31" w:rsidP="00EE07D9">
            <w:pPr>
              <w:spacing w:after="240"/>
              <w:rPr>
                <w:sz w:val="20"/>
                <w:szCs w:val="20"/>
              </w:rPr>
            </w:pPr>
            <w:r>
              <w:rPr>
                <w:sz w:val="20"/>
                <w:szCs w:val="20"/>
              </w:rPr>
              <w:t>S</w:t>
            </w:r>
            <w:r w:rsidR="00B064A0">
              <w:rPr>
                <w:sz w:val="20"/>
                <w:szCs w:val="20"/>
              </w:rPr>
              <w:t xml:space="preserve">upports the application but </w:t>
            </w:r>
            <w:r w:rsidR="001C6CEE">
              <w:rPr>
                <w:sz w:val="20"/>
                <w:szCs w:val="20"/>
              </w:rPr>
              <w:t>like other submissions also</w:t>
            </w:r>
            <w:r w:rsidR="00B064A0">
              <w:rPr>
                <w:sz w:val="20"/>
                <w:szCs w:val="20"/>
              </w:rPr>
              <w:t xml:space="preserve"> requests an expansion of the food categories</w:t>
            </w:r>
            <w:r w:rsidR="001C6CEE">
              <w:rPr>
                <w:sz w:val="20"/>
                <w:szCs w:val="20"/>
              </w:rPr>
              <w:t>; in particular it mentions dairy, non-alcoholic beverage</w:t>
            </w:r>
            <w:r w:rsidR="00EC0783">
              <w:rPr>
                <w:sz w:val="20"/>
                <w:szCs w:val="20"/>
              </w:rPr>
              <w:t>s</w:t>
            </w:r>
            <w:r w:rsidR="001C6CEE">
              <w:rPr>
                <w:sz w:val="20"/>
                <w:szCs w:val="20"/>
              </w:rPr>
              <w:t xml:space="preserve"> and formulated supplementary sports foods</w:t>
            </w:r>
            <w:r w:rsidR="00B064A0">
              <w:rPr>
                <w:sz w:val="20"/>
                <w:szCs w:val="20"/>
              </w:rPr>
              <w:t>. It provides justification for th</w:t>
            </w:r>
            <w:r w:rsidR="00DB1C73">
              <w:rPr>
                <w:sz w:val="20"/>
                <w:szCs w:val="20"/>
              </w:rPr>
              <w:t>e</w:t>
            </w:r>
            <w:r w:rsidR="00B064A0">
              <w:rPr>
                <w:sz w:val="20"/>
                <w:szCs w:val="20"/>
              </w:rPr>
              <w:t xml:space="preserve"> request </w:t>
            </w:r>
            <w:r w:rsidR="00DB1C73">
              <w:rPr>
                <w:sz w:val="20"/>
                <w:szCs w:val="20"/>
              </w:rPr>
              <w:t xml:space="preserve">to broaden the food categories </w:t>
            </w:r>
            <w:r w:rsidR="00B064A0">
              <w:rPr>
                <w:sz w:val="20"/>
                <w:szCs w:val="20"/>
              </w:rPr>
              <w:t xml:space="preserve">and a table of proposed food categories with the proposed </w:t>
            </w:r>
            <w:r w:rsidR="006B4AE7">
              <w:rPr>
                <w:sz w:val="20"/>
                <w:szCs w:val="20"/>
              </w:rPr>
              <w:t>MPLs</w:t>
            </w:r>
            <w:r w:rsidR="00B064A0">
              <w:rPr>
                <w:sz w:val="20"/>
                <w:szCs w:val="20"/>
              </w:rPr>
              <w:t>, and typical use levels</w:t>
            </w:r>
            <w:r w:rsidR="006B4AE7">
              <w:rPr>
                <w:sz w:val="20"/>
                <w:szCs w:val="20"/>
              </w:rPr>
              <w:t>.</w:t>
            </w:r>
          </w:p>
        </w:tc>
        <w:tc>
          <w:tcPr>
            <w:tcW w:w="6521" w:type="dxa"/>
            <w:shd w:val="clear" w:color="auto" w:fill="ECECEC"/>
          </w:tcPr>
          <w:p w14:paraId="60ABE4B3" w14:textId="77777777" w:rsidR="001C6CEE" w:rsidRDefault="001C6CEE" w:rsidP="001C6CEE">
            <w:pPr>
              <w:spacing w:after="240"/>
              <w:rPr>
                <w:sz w:val="20"/>
                <w:szCs w:val="20"/>
              </w:rPr>
            </w:pPr>
            <w:r>
              <w:rPr>
                <w:sz w:val="20"/>
                <w:szCs w:val="20"/>
              </w:rPr>
              <w:t>See FSANZ’s response to Saraya’s submission above.</w:t>
            </w:r>
          </w:p>
          <w:p w14:paraId="68F170D9" w14:textId="77777777" w:rsidR="001424A1" w:rsidRPr="001424A1" w:rsidRDefault="001424A1" w:rsidP="001424A1">
            <w:pPr>
              <w:spacing w:after="240"/>
              <w:rPr>
                <w:sz w:val="20"/>
                <w:szCs w:val="20"/>
              </w:rPr>
            </w:pPr>
          </w:p>
        </w:tc>
      </w:tr>
      <w:tr w:rsidR="001424A1" w14:paraId="5C28AE6F" w14:textId="77777777" w:rsidTr="00EE07D9">
        <w:trPr>
          <w:cantSplit/>
        </w:trPr>
        <w:tc>
          <w:tcPr>
            <w:tcW w:w="1838" w:type="dxa"/>
            <w:tcBorders>
              <w:bottom w:val="single" w:sz="4" w:space="0" w:color="000000"/>
            </w:tcBorders>
          </w:tcPr>
          <w:p w14:paraId="6F7FCF75" w14:textId="3A8A1C35" w:rsidR="001424A1" w:rsidRPr="001424A1" w:rsidRDefault="00EC03CD" w:rsidP="001424A1">
            <w:pPr>
              <w:spacing w:after="240"/>
              <w:rPr>
                <w:sz w:val="20"/>
                <w:szCs w:val="20"/>
              </w:rPr>
            </w:pPr>
            <w:r>
              <w:rPr>
                <w:sz w:val="20"/>
                <w:szCs w:val="20"/>
              </w:rPr>
              <w:lastRenderedPageBreak/>
              <w:t>The a2 Milk Company Limited</w:t>
            </w:r>
          </w:p>
        </w:tc>
        <w:tc>
          <w:tcPr>
            <w:tcW w:w="6662" w:type="dxa"/>
            <w:tcBorders>
              <w:bottom w:val="single" w:sz="4" w:space="0" w:color="000000"/>
            </w:tcBorders>
          </w:tcPr>
          <w:p w14:paraId="15D8CCE3" w14:textId="3502BA92" w:rsidR="00C70085" w:rsidRDefault="00C70085" w:rsidP="001424A1">
            <w:pPr>
              <w:spacing w:after="240"/>
              <w:rPr>
                <w:sz w:val="20"/>
                <w:szCs w:val="20"/>
              </w:rPr>
            </w:pPr>
            <w:r>
              <w:rPr>
                <w:sz w:val="20"/>
                <w:szCs w:val="20"/>
              </w:rPr>
              <w:t>Supports the application but requests a broadening of the food categories to which monk fruit extract can be added. The justification for this is the same as that of the application.</w:t>
            </w:r>
          </w:p>
          <w:p w14:paraId="1546B27E" w14:textId="37EFFA15" w:rsidR="001424A1" w:rsidRPr="001424A1" w:rsidRDefault="00C70085" w:rsidP="006B4AE7">
            <w:pPr>
              <w:spacing w:after="240"/>
              <w:rPr>
                <w:sz w:val="20"/>
                <w:szCs w:val="20"/>
              </w:rPr>
            </w:pPr>
            <w:r>
              <w:rPr>
                <w:sz w:val="20"/>
                <w:szCs w:val="20"/>
              </w:rPr>
              <w:t xml:space="preserve">It requests permissions for four additional food categories, with the proposed </w:t>
            </w:r>
            <w:r w:rsidR="006B4AE7">
              <w:rPr>
                <w:sz w:val="20"/>
                <w:szCs w:val="20"/>
              </w:rPr>
              <w:t>MPLs</w:t>
            </w:r>
            <w:r>
              <w:rPr>
                <w:sz w:val="20"/>
                <w:szCs w:val="20"/>
              </w:rPr>
              <w:t xml:space="preserve"> provided. These are for food categories 1.1.2, 1.2.2, 13.3 and 13.4 within the table to section S15—5. </w:t>
            </w:r>
          </w:p>
        </w:tc>
        <w:tc>
          <w:tcPr>
            <w:tcW w:w="6521" w:type="dxa"/>
            <w:tcBorders>
              <w:bottom w:val="single" w:sz="4" w:space="0" w:color="000000"/>
            </w:tcBorders>
          </w:tcPr>
          <w:p w14:paraId="6759A183" w14:textId="77777777" w:rsidR="001C6CEE" w:rsidRDefault="001C6CEE" w:rsidP="001C6CEE">
            <w:pPr>
              <w:spacing w:after="240"/>
              <w:rPr>
                <w:sz w:val="20"/>
                <w:szCs w:val="20"/>
              </w:rPr>
            </w:pPr>
            <w:r>
              <w:rPr>
                <w:sz w:val="20"/>
                <w:szCs w:val="20"/>
              </w:rPr>
              <w:t>See FSANZ’s response to Saraya’s submission above.</w:t>
            </w:r>
          </w:p>
          <w:p w14:paraId="543A5055" w14:textId="77777777" w:rsidR="001424A1" w:rsidRPr="001424A1" w:rsidRDefault="001424A1" w:rsidP="001424A1">
            <w:pPr>
              <w:spacing w:after="240"/>
              <w:rPr>
                <w:sz w:val="20"/>
                <w:szCs w:val="20"/>
              </w:rPr>
            </w:pPr>
          </w:p>
        </w:tc>
      </w:tr>
      <w:tr w:rsidR="001C6CEE" w14:paraId="564F19EC" w14:textId="77777777" w:rsidTr="00800EC1">
        <w:tc>
          <w:tcPr>
            <w:tcW w:w="1838" w:type="dxa"/>
            <w:shd w:val="clear" w:color="auto" w:fill="ECECEC"/>
          </w:tcPr>
          <w:p w14:paraId="1FB8C533" w14:textId="3A5B4BA8" w:rsidR="001C6CEE" w:rsidRPr="001424A1" w:rsidRDefault="001C6CEE" w:rsidP="001C6CEE">
            <w:pPr>
              <w:spacing w:after="240"/>
              <w:rPr>
                <w:sz w:val="20"/>
                <w:szCs w:val="20"/>
              </w:rPr>
            </w:pPr>
            <w:r>
              <w:rPr>
                <w:sz w:val="20"/>
                <w:szCs w:val="20"/>
              </w:rPr>
              <w:t>New Zealand Ministry for Primary Industries</w:t>
            </w:r>
          </w:p>
        </w:tc>
        <w:tc>
          <w:tcPr>
            <w:tcW w:w="6662" w:type="dxa"/>
            <w:shd w:val="clear" w:color="auto" w:fill="ECECEC"/>
          </w:tcPr>
          <w:p w14:paraId="0E71E616" w14:textId="4102F6D1" w:rsidR="001C6CEE" w:rsidRPr="001424A1" w:rsidRDefault="001C6CEE" w:rsidP="00EE07D9">
            <w:pPr>
              <w:spacing w:after="240"/>
              <w:rPr>
                <w:sz w:val="20"/>
                <w:szCs w:val="20"/>
              </w:rPr>
            </w:pPr>
            <w:r>
              <w:rPr>
                <w:sz w:val="20"/>
                <w:szCs w:val="20"/>
              </w:rPr>
              <w:t xml:space="preserve">It notes the narrow range of permissions and the numerical MPLs which it suggests can be considered as conservative when compared to other food additives with an ADI of ‘not specified’. It questions why numerical MPL are proposed rather than GMP and separately suggests it may be appropriate to place permission in Schedule 16 (at GMP). </w:t>
            </w:r>
          </w:p>
        </w:tc>
        <w:tc>
          <w:tcPr>
            <w:tcW w:w="6521" w:type="dxa"/>
            <w:tcBorders>
              <w:bottom w:val="single" w:sz="4" w:space="0" w:color="000000"/>
            </w:tcBorders>
          </w:tcPr>
          <w:p w14:paraId="716B90F4" w14:textId="77777777" w:rsidR="001C6CEE" w:rsidRDefault="001C6CEE" w:rsidP="001C6CEE">
            <w:pPr>
              <w:spacing w:after="240"/>
              <w:rPr>
                <w:sz w:val="20"/>
                <w:szCs w:val="20"/>
              </w:rPr>
            </w:pPr>
            <w:r>
              <w:rPr>
                <w:sz w:val="20"/>
                <w:szCs w:val="20"/>
              </w:rPr>
              <w:t>See FSANZ’s response to Saraya’s submission above.</w:t>
            </w:r>
          </w:p>
          <w:p w14:paraId="42948214" w14:textId="31966348" w:rsidR="001C6CEE" w:rsidRPr="001424A1" w:rsidRDefault="001C6CEE" w:rsidP="001C6CEE">
            <w:pPr>
              <w:spacing w:after="240"/>
              <w:rPr>
                <w:sz w:val="20"/>
                <w:szCs w:val="20"/>
              </w:rPr>
            </w:pPr>
          </w:p>
        </w:tc>
      </w:tr>
      <w:tr w:rsidR="005B68B5" w14:paraId="3B9F5365" w14:textId="77777777" w:rsidTr="009C3B64">
        <w:tc>
          <w:tcPr>
            <w:tcW w:w="1838" w:type="dxa"/>
            <w:tcBorders>
              <w:bottom w:val="single" w:sz="4" w:space="0" w:color="000000"/>
            </w:tcBorders>
          </w:tcPr>
          <w:p w14:paraId="33A258B6" w14:textId="2F22C180" w:rsidR="005B68B5" w:rsidRPr="001424A1" w:rsidRDefault="005B68B5" w:rsidP="005B68B5">
            <w:pPr>
              <w:spacing w:after="240"/>
              <w:rPr>
                <w:sz w:val="20"/>
                <w:szCs w:val="20"/>
              </w:rPr>
            </w:pPr>
            <w:r w:rsidRPr="00442B1C">
              <w:rPr>
                <w:sz w:val="20"/>
                <w:szCs w:val="20"/>
              </w:rPr>
              <w:t>New Zealand Ministry for Primary Industries</w:t>
            </w:r>
          </w:p>
        </w:tc>
        <w:tc>
          <w:tcPr>
            <w:tcW w:w="6662" w:type="dxa"/>
            <w:tcBorders>
              <w:bottom w:val="single" w:sz="4" w:space="0" w:color="000000"/>
            </w:tcBorders>
          </w:tcPr>
          <w:p w14:paraId="7632201F" w14:textId="779824AE" w:rsidR="005B68B5" w:rsidRPr="001424A1" w:rsidRDefault="005B68B5" w:rsidP="00EE07D9">
            <w:pPr>
              <w:spacing w:after="240"/>
              <w:rPr>
                <w:sz w:val="20"/>
                <w:szCs w:val="20"/>
              </w:rPr>
            </w:pPr>
            <w:r>
              <w:rPr>
                <w:sz w:val="20"/>
                <w:szCs w:val="20"/>
              </w:rPr>
              <w:t xml:space="preserve">It notes that </w:t>
            </w:r>
            <w:r w:rsidR="005A14CC">
              <w:rPr>
                <w:sz w:val="20"/>
                <w:szCs w:val="20"/>
              </w:rPr>
              <w:t>the Joint FAO/WHO Expert Advisory Committee on Food Additives (</w:t>
            </w:r>
            <w:r>
              <w:rPr>
                <w:sz w:val="20"/>
                <w:szCs w:val="20"/>
              </w:rPr>
              <w:t>JECFA</w:t>
            </w:r>
            <w:r w:rsidR="005A14CC">
              <w:rPr>
                <w:sz w:val="20"/>
                <w:szCs w:val="20"/>
              </w:rPr>
              <w:t>)</w:t>
            </w:r>
            <w:r>
              <w:rPr>
                <w:sz w:val="20"/>
                <w:szCs w:val="20"/>
              </w:rPr>
              <w:t xml:space="preserve"> has not performed an assessment of the food additive, since no data was received in 2014 to allow an assessment to be conducted. It seeks FSANZ to discuss this further, and to seek a response from the applicant or supplier of the food additive whether there is an intention to request a future JECFA safety evaluation and specification. </w:t>
            </w:r>
          </w:p>
        </w:tc>
        <w:tc>
          <w:tcPr>
            <w:tcW w:w="6521" w:type="dxa"/>
            <w:tcBorders>
              <w:bottom w:val="single" w:sz="4" w:space="0" w:color="000000"/>
            </w:tcBorders>
          </w:tcPr>
          <w:p w14:paraId="2C6410D1" w14:textId="77777777" w:rsidR="00DC5AF0" w:rsidRDefault="00DC5AF0" w:rsidP="00DC5AF0">
            <w:pPr>
              <w:spacing w:after="240"/>
              <w:rPr>
                <w:sz w:val="20"/>
                <w:szCs w:val="20"/>
              </w:rPr>
            </w:pPr>
            <w:r w:rsidRPr="009C2144">
              <w:rPr>
                <w:sz w:val="20"/>
                <w:szCs w:val="20"/>
              </w:rPr>
              <w:t>FSANZ’s risk assessment based on the best available scientific evidence is that there are no public health and safety issues associated with the proposed use of the food additive as an intense sweetener</w:t>
            </w:r>
            <w:r>
              <w:rPr>
                <w:sz w:val="20"/>
                <w:szCs w:val="20"/>
              </w:rPr>
              <w:t xml:space="preserve">. </w:t>
            </w:r>
          </w:p>
          <w:p w14:paraId="3CED5715" w14:textId="1CC8A414" w:rsidR="00DC5AF0" w:rsidRPr="009C2144" w:rsidRDefault="00DC5AF0" w:rsidP="00DC5AF0">
            <w:pPr>
              <w:spacing w:after="240"/>
              <w:rPr>
                <w:sz w:val="20"/>
                <w:szCs w:val="20"/>
              </w:rPr>
            </w:pPr>
            <w:r>
              <w:rPr>
                <w:sz w:val="20"/>
                <w:szCs w:val="20"/>
              </w:rPr>
              <w:t xml:space="preserve">A JECFA safety evaluation and specification of a substance is not </w:t>
            </w:r>
            <w:r w:rsidR="00BF558F">
              <w:rPr>
                <w:sz w:val="20"/>
                <w:szCs w:val="20"/>
              </w:rPr>
              <w:t xml:space="preserve">of itself </w:t>
            </w:r>
            <w:r>
              <w:rPr>
                <w:sz w:val="20"/>
                <w:szCs w:val="20"/>
              </w:rPr>
              <w:t xml:space="preserve">a prerequisite for a Code variation to permit that substance’s use as </w:t>
            </w:r>
            <w:r w:rsidR="00FD5A73">
              <w:rPr>
                <w:sz w:val="20"/>
                <w:szCs w:val="20"/>
              </w:rPr>
              <w:t xml:space="preserve">a </w:t>
            </w:r>
            <w:r>
              <w:rPr>
                <w:sz w:val="20"/>
                <w:szCs w:val="20"/>
              </w:rPr>
              <w:t>food additive.</w:t>
            </w:r>
          </w:p>
          <w:p w14:paraId="7C073593" w14:textId="569C4F9B" w:rsidR="005B68B5" w:rsidRPr="001424A1" w:rsidRDefault="00DC5AF0" w:rsidP="00664DD1">
            <w:pPr>
              <w:spacing w:after="240"/>
              <w:rPr>
                <w:sz w:val="20"/>
                <w:szCs w:val="20"/>
              </w:rPr>
            </w:pPr>
            <w:r>
              <w:rPr>
                <w:sz w:val="20"/>
                <w:szCs w:val="20"/>
              </w:rPr>
              <w:t>The</w:t>
            </w:r>
            <w:r w:rsidR="005B68B5">
              <w:rPr>
                <w:sz w:val="20"/>
                <w:szCs w:val="20"/>
              </w:rPr>
              <w:t xml:space="preserve"> applicant</w:t>
            </w:r>
            <w:r w:rsidR="005B68B5" w:rsidDel="00DC5AF0">
              <w:rPr>
                <w:sz w:val="20"/>
                <w:szCs w:val="20"/>
              </w:rPr>
              <w:t xml:space="preserve"> </w:t>
            </w:r>
            <w:r w:rsidR="005B68B5">
              <w:rPr>
                <w:sz w:val="20"/>
                <w:szCs w:val="20"/>
              </w:rPr>
              <w:t>commissioned an animal toxicity study which it provided to allow FSANZ to complete its safety assessment</w:t>
            </w:r>
            <w:r w:rsidR="0083281B">
              <w:rPr>
                <w:sz w:val="20"/>
                <w:szCs w:val="20"/>
              </w:rPr>
              <w:t xml:space="preserve">. This new toxicity study could form part of any data package required by JECFA to undertake a safety evaluation. Current data should also be available for JECFA to also complete a specification for the food additive. Comment </w:t>
            </w:r>
            <w:r w:rsidR="00664DD1">
              <w:rPr>
                <w:sz w:val="20"/>
                <w:szCs w:val="20"/>
              </w:rPr>
              <w:t>was</w:t>
            </w:r>
            <w:r w:rsidR="0083281B">
              <w:rPr>
                <w:sz w:val="20"/>
                <w:szCs w:val="20"/>
              </w:rPr>
              <w:t xml:space="preserve"> sought from the applicant on whether it</w:t>
            </w:r>
            <w:r w:rsidR="00556DEC">
              <w:rPr>
                <w:sz w:val="20"/>
                <w:szCs w:val="20"/>
              </w:rPr>
              <w:t>,</w:t>
            </w:r>
            <w:r w:rsidR="0083281B">
              <w:rPr>
                <w:sz w:val="20"/>
                <w:szCs w:val="20"/>
              </w:rPr>
              <w:t xml:space="preserve"> or some other monk fruit supplier</w:t>
            </w:r>
            <w:r w:rsidR="00556DEC">
              <w:rPr>
                <w:sz w:val="20"/>
                <w:szCs w:val="20"/>
              </w:rPr>
              <w:t>,</w:t>
            </w:r>
            <w:r w:rsidR="0083281B">
              <w:rPr>
                <w:sz w:val="20"/>
                <w:szCs w:val="20"/>
              </w:rPr>
              <w:t xml:space="preserve"> plans to seek a JECFA safety assessment and specification. </w:t>
            </w:r>
            <w:r w:rsidR="005B68B5">
              <w:rPr>
                <w:sz w:val="20"/>
                <w:szCs w:val="20"/>
              </w:rPr>
              <w:t xml:space="preserve"> </w:t>
            </w:r>
            <w:r w:rsidR="00664DD1" w:rsidRPr="00664DD1">
              <w:rPr>
                <w:sz w:val="20"/>
                <w:szCs w:val="20"/>
              </w:rPr>
              <w:t>The applicant advised they are considering whether there is now sufficient toxicology data to seek a JECFA evaluation, and this includes consulting with the relevant food safety autho</w:t>
            </w:r>
            <w:r w:rsidR="00664DD1">
              <w:rPr>
                <w:sz w:val="20"/>
                <w:szCs w:val="20"/>
              </w:rPr>
              <w:t>rity, which may take some time.</w:t>
            </w:r>
          </w:p>
        </w:tc>
      </w:tr>
      <w:tr w:rsidR="005B68B5" w14:paraId="0A3A67A8" w14:textId="77777777" w:rsidTr="00EE07D9">
        <w:trPr>
          <w:cantSplit/>
        </w:trPr>
        <w:tc>
          <w:tcPr>
            <w:tcW w:w="1838" w:type="dxa"/>
            <w:shd w:val="clear" w:color="auto" w:fill="ECECEC"/>
          </w:tcPr>
          <w:p w14:paraId="6A4F216E" w14:textId="6366184D" w:rsidR="005B68B5" w:rsidRPr="001424A1" w:rsidRDefault="005B68B5" w:rsidP="005B68B5">
            <w:pPr>
              <w:spacing w:after="240"/>
              <w:rPr>
                <w:sz w:val="20"/>
                <w:szCs w:val="20"/>
              </w:rPr>
            </w:pPr>
            <w:r w:rsidRPr="00442B1C">
              <w:rPr>
                <w:sz w:val="20"/>
                <w:szCs w:val="20"/>
              </w:rPr>
              <w:lastRenderedPageBreak/>
              <w:t>New Zealand Ministry for Primary Industries</w:t>
            </w:r>
          </w:p>
        </w:tc>
        <w:tc>
          <w:tcPr>
            <w:tcW w:w="6662" w:type="dxa"/>
            <w:shd w:val="clear" w:color="auto" w:fill="ECECEC"/>
          </w:tcPr>
          <w:p w14:paraId="78C26DB2" w14:textId="4552528C" w:rsidR="005B68B5" w:rsidRPr="001424A1" w:rsidRDefault="00514F31" w:rsidP="00DF1D2F">
            <w:pPr>
              <w:spacing w:after="240"/>
              <w:rPr>
                <w:sz w:val="20"/>
                <w:szCs w:val="20"/>
              </w:rPr>
            </w:pPr>
            <w:r>
              <w:rPr>
                <w:sz w:val="20"/>
                <w:szCs w:val="20"/>
              </w:rPr>
              <w:t>Questioned</w:t>
            </w:r>
            <w:r w:rsidR="00971DBF">
              <w:rPr>
                <w:sz w:val="20"/>
                <w:szCs w:val="20"/>
              </w:rPr>
              <w:t xml:space="preserve"> whether the alternative name </w:t>
            </w:r>
            <w:r w:rsidR="00971DBF" w:rsidRPr="00971DBF">
              <w:rPr>
                <w:i/>
                <w:sz w:val="20"/>
                <w:szCs w:val="20"/>
              </w:rPr>
              <w:t>luo han guo extract</w:t>
            </w:r>
            <w:r w:rsidR="00971DBF">
              <w:rPr>
                <w:sz w:val="20"/>
                <w:szCs w:val="20"/>
              </w:rPr>
              <w:t xml:space="preserve"> is required for labelling purposes. It suggests that an INS number is required in the near future which can be added into the Code for labelling. This INS number would also be used internationally for labelling so ensuring consistency for trade purposes and consistency with labelling of other sweeteners and food additives. It therefore suggests that FSANZ take an active role, preferably working with the applicant, to ensure an INS number is requested as soon as </w:t>
            </w:r>
            <w:r w:rsidR="00971DBF" w:rsidRPr="00DF1D2F">
              <w:rPr>
                <w:sz w:val="20"/>
                <w:szCs w:val="20"/>
              </w:rPr>
              <w:t xml:space="preserve">possible through the </w:t>
            </w:r>
            <w:r w:rsidR="00477DB7" w:rsidRPr="0010496C">
              <w:rPr>
                <w:sz w:val="20"/>
                <w:szCs w:val="20"/>
              </w:rPr>
              <w:t>Codex Committee on Food Additives (CCFA)</w:t>
            </w:r>
            <w:r w:rsidR="00971DBF" w:rsidRPr="00DF1D2F">
              <w:rPr>
                <w:sz w:val="20"/>
                <w:szCs w:val="20"/>
              </w:rPr>
              <w:t>.</w:t>
            </w:r>
          </w:p>
        </w:tc>
        <w:tc>
          <w:tcPr>
            <w:tcW w:w="6521" w:type="dxa"/>
            <w:shd w:val="clear" w:color="auto" w:fill="ECECEC"/>
          </w:tcPr>
          <w:p w14:paraId="1992DC5E" w14:textId="003629FB" w:rsidR="0083281B" w:rsidRDefault="00971DBF" w:rsidP="0083281B">
            <w:pPr>
              <w:spacing w:after="240"/>
              <w:rPr>
                <w:sz w:val="20"/>
                <w:szCs w:val="20"/>
              </w:rPr>
            </w:pPr>
            <w:r>
              <w:rPr>
                <w:sz w:val="20"/>
                <w:szCs w:val="20"/>
              </w:rPr>
              <w:t xml:space="preserve">FSANZ agrees with MPI’s suggestion </w:t>
            </w:r>
            <w:r w:rsidR="0083281B">
              <w:rPr>
                <w:sz w:val="20"/>
                <w:szCs w:val="20"/>
              </w:rPr>
              <w:t>to request the CCFA to determine an INS number and food additive name so the food additive can be added to the Codex Standard CAC/GL 36-1989 (Class names and the international numbering system for food additives).</w:t>
            </w:r>
            <w:r>
              <w:rPr>
                <w:sz w:val="20"/>
                <w:szCs w:val="20"/>
              </w:rPr>
              <w:t xml:space="preserve"> It will </w:t>
            </w:r>
            <w:r w:rsidR="00A818CD">
              <w:rPr>
                <w:sz w:val="20"/>
                <w:szCs w:val="20"/>
              </w:rPr>
              <w:t xml:space="preserve">propose to </w:t>
            </w:r>
            <w:r>
              <w:rPr>
                <w:sz w:val="20"/>
                <w:szCs w:val="20"/>
              </w:rPr>
              <w:t xml:space="preserve">work in conjunction with the applicant </w:t>
            </w:r>
            <w:r w:rsidR="00A818CD">
              <w:rPr>
                <w:sz w:val="20"/>
                <w:szCs w:val="20"/>
              </w:rPr>
              <w:t>for this purpose.</w:t>
            </w:r>
          </w:p>
          <w:p w14:paraId="55F745B7" w14:textId="754C2AF9" w:rsidR="005B68B5" w:rsidRPr="001424A1" w:rsidRDefault="00A818CD" w:rsidP="00556DEC">
            <w:pPr>
              <w:spacing w:after="240"/>
              <w:rPr>
                <w:sz w:val="20"/>
                <w:szCs w:val="20"/>
              </w:rPr>
            </w:pPr>
            <w:r>
              <w:rPr>
                <w:sz w:val="20"/>
                <w:szCs w:val="20"/>
              </w:rPr>
              <w:t>Until an INS number is determined and added to the Code it is still important to have appropriate food additive names for labelling purposes. Having the two options as requested by the applicant allows food manufacturers the choice of using the most appropriate name for their product and their markets.</w:t>
            </w:r>
          </w:p>
        </w:tc>
      </w:tr>
      <w:tr w:rsidR="005B68B5" w14:paraId="5B51DCF4" w14:textId="77777777" w:rsidTr="009C3B64">
        <w:tc>
          <w:tcPr>
            <w:tcW w:w="1838" w:type="dxa"/>
            <w:tcBorders>
              <w:bottom w:val="single" w:sz="4" w:space="0" w:color="000000"/>
            </w:tcBorders>
          </w:tcPr>
          <w:p w14:paraId="7DA75A44" w14:textId="2B578A3C" w:rsidR="005B68B5" w:rsidRPr="001424A1" w:rsidRDefault="005B68B5" w:rsidP="005B68B5">
            <w:pPr>
              <w:spacing w:after="240"/>
              <w:rPr>
                <w:sz w:val="20"/>
                <w:szCs w:val="20"/>
              </w:rPr>
            </w:pPr>
            <w:r w:rsidRPr="00E56861">
              <w:rPr>
                <w:sz w:val="20"/>
                <w:szCs w:val="20"/>
              </w:rPr>
              <w:t>South Australia Health</w:t>
            </w:r>
          </w:p>
        </w:tc>
        <w:tc>
          <w:tcPr>
            <w:tcW w:w="6662" w:type="dxa"/>
            <w:tcBorders>
              <w:bottom w:val="single" w:sz="4" w:space="0" w:color="000000"/>
            </w:tcBorders>
          </w:tcPr>
          <w:p w14:paraId="183ED26D" w14:textId="0EFE7EB7" w:rsidR="005B68B5" w:rsidRPr="001424A1" w:rsidRDefault="00514F31" w:rsidP="008668D6">
            <w:pPr>
              <w:spacing w:after="240"/>
              <w:rPr>
                <w:sz w:val="20"/>
                <w:szCs w:val="20"/>
              </w:rPr>
            </w:pPr>
            <w:r>
              <w:rPr>
                <w:sz w:val="20"/>
                <w:szCs w:val="20"/>
              </w:rPr>
              <w:t>Noted</w:t>
            </w:r>
            <w:r w:rsidR="00B77C1C">
              <w:rPr>
                <w:sz w:val="20"/>
                <w:szCs w:val="20"/>
              </w:rPr>
              <w:t xml:space="preserve"> that </w:t>
            </w:r>
            <w:r>
              <w:rPr>
                <w:sz w:val="20"/>
                <w:szCs w:val="20"/>
              </w:rPr>
              <w:t>there was only</w:t>
            </w:r>
            <w:r w:rsidR="00B77C1C">
              <w:rPr>
                <w:sz w:val="20"/>
                <w:szCs w:val="20"/>
              </w:rPr>
              <w:t xml:space="preserve"> one </w:t>
            </w:r>
            <w:r>
              <w:rPr>
                <w:sz w:val="20"/>
                <w:szCs w:val="20"/>
              </w:rPr>
              <w:t xml:space="preserve">round </w:t>
            </w:r>
            <w:r w:rsidR="00B77C1C">
              <w:rPr>
                <w:sz w:val="20"/>
                <w:szCs w:val="20"/>
              </w:rPr>
              <w:t>of public comment. It was concerned that</w:t>
            </w:r>
            <w:r w:rsidR="00477DB7">
              <w:rPr>
                <w:sz w:val="20"/>
                <w:szCs w:val="20"/>
              </w:rPr>
              <w:t>,</w:t>
            </w:r>
            <w:r w:rsidR="00B77C1C">
              <w:rPr>
                <w:sz w:val="20"/>
                <w:szCs w:val="20"/>
              </w:rPr>
              <w:t xml:space="preserve"> for approving a new intense sweet</w:t>
            </w:r>
            <w:r w:rsidR="0075356C">
              <w:rPr>
                <w:sz w:val="20"/>
                <w:szCs w:val="20"/>
              </w:rPr>
              <w:t>en</w:t>
            </w:r>
            <w:r w:rsidR="00B77C1C">
              <w:rPr>
                <w:sz w:val="20"/>
                <w:szCs w:val="20"/>
              </w:rPr>
              <w:t>er</w:t>
            </w:r>
            <w:r w:rsidR="00477DB7">
              <w:rPr>
                <w:sz w:val="20"/>
                <w:szCs w:val="20"/>
              </w:rPr>
              <w:t>,</w:t>
            </w:r>
            <w:r w:rsidR="00B77C1C">
              <w:rPr>
                <w:sz w:val="20"/>
                <w:szCs w:val="20"/>
              </w:rPr>
              <w:t xml:space="preserve"> the assessment of public health and safety should be conducted to the same minimum level as described in the FSANZ Application guidelines </w:t>
            </w:r>
            <w:r w:rsidR="00742C8E">
              <w:rPr>
                <w:sz w:val="20"/>
                <w:szCs w:val="20"/>
              </w:rPr>
              <w:t>[</w:t>
            </w:r>
            <w:r w:rsidR="00B77C1C">
              <w:rPr>
                <w:sz w:val="20"/>
                <w:szCs w:val="20"/>
              </w:rPr>
              <w:t>taken to be the Application Handbook</w:t>
            </w:r>
            <w:r w:rsidR="00742C8E">
              <w:rPr>
                <w:sz w:val="20"/>
                <w:szCs w:val="20"/>
              </w:rPr>
              <w:t>]</w:t>
            </w:r>
            <w:r w:rsidR="00B77C1C">
              <w:rPr>
                <w:sz w:val="20"/>
                <w:szCs w:val="20"/>
              </w:rPr>
              <w:t xml:space="preserve">. </w:t>
            </w:r>
            <w:r w:rsidR="007E08B2">
              <w:rPr>
                <w:sz w:val="20"/>
                <w:szCs w:val="20"/>
              </w:rPr>
              <w:t>Specific concerns are listed below.</w:t>
            </w:r>
          </w:p>
        </w:tc>
        <w:tc>
          <w:tcPr>
            <w:tcW w:w="6521" w:type="dxa"/>
            <w:tcBorders>
              <w:bottom w:val="single" w:sz="4" w:space="0" w:color="000000"/>
            </w:tcBorders>
          </w:tcPr>
          <w:p w14:paraId="3D1B4C7B" w14:textId="40583C8E" w:rsidR="005B68B5" w:rsidRPr="001424A1" w:rsidRDefault="00B77C1C" w:rsidP="00EE07D9">
            <w:pPr>
              <w:spacing w:after="240"/>
              <w:rPr>
                <w:sz w:val="20"/>
                <w:szCs w:val="20"/>
              </w:rPr>
            </w:pPr>
            <w:r>
              <w:rPr>
                <w:sz w:val="20"/>
                <w:szCs w:val="20"/>
              </w:rPr>
              <w:t xml:space="preserve">FSANZ’s assessment </w:t>
            </w:r>
            <w:r w:rsidR="00477DB7">
              <w:rPr>
                <w:sz w:val="20"/>
                <w:szCs w:val="20"/>
              </w:rPr>
              <w:t xml:space="preserve">was </w:t>
            </w:r>
            <w:r w:rsidR="00EE07D9">
              <w:rPr>
                <w:sz w:val="20"/>
                <w:szCs w:val="20"/>
              </w:rPr>
              <w:t>consistent</w:t>
            </w:r>
            <w:r>
              <w:rPr>
                <w:sz w:val="20"/>
                <w:szCs w:val="20"/>
              </w:rPr>
              <w:t xml:space="preserve"> </w:t>
            </w:r>
            <w:r w:rsidR="00EE07D9">
              <w:rPr>
                <w:sz w:val="20"/>
                <w:szCs w:val="20"/>
              </w:rPr>
              <w:t xml:space="preserve">with </w:t>
            </w:r>
            <w:r w:rsidR="00477DB7">
              <w:rPr>
                <w:sz w:val="20"/>
                <w:szCs w:val="20"/>
              </w:rPr>
              <w:t xml:space="preserve">that </w:t>
            </w:r>
            <w:r>
              <w:rPr>
                <w:sz w:val="20"/>
                <w:szCs w:val="20"/>
              </w:rPr>
              <w:t>conducted for any new food additive. The assessment is conducted</w:t>
            </w:r>
            <w:r w:rsidR="00477DB7">
              <w:rPr>
                <w:sz w:val="20"/>
                <w:szCs w:val="20"/>
              </w:rPr>
              <w:t>,</w:t>
            </w:r>
            <w:r>
              <w:rPr>
                <w:sz w:val="20"/>
                <w:szCs w:val="20"/>
              </w:rPr>
              <w:t xml:space="preserve"> as outlined in FSANZ’s Appli</w:t>
            </w:r>
            <w:r w:rsidR="0032511F">
              <w:rPr>
                <w:sz w:val="20"/>
                <w:szCs w:val="20"/>
              </w:rPr>
              <w:t xml:space="preserve">cation Handbook, for a general procedure to be completed in 9 months with one round of public comment. This was determined at the administrative assessment stage. A general procedure is standard practice for assessments of new food additives unless it is determined that there are likely added complexities that justify a major procedure. </w:t>
            </w:r>
            <w:r w:rsidR="00477DB7">
              <w:rPr>
                <w:sz w:val="20"/>
                <w:szCs w:val="20"/>
              </w:rPr>
              <w:t>Use of the major procedure was not warranted in this case</w:t>
            </w:r>
            <w:r w:rsidR="0032511F">
              <w:rPr>
                <w:sz w:val="20"/>
                <w:szCs w:val="20"/>
              </w:rPr>
              <w:t>.</w:t>
            </w:r>
            <w:r w:rsidR="00AC720D">
              <w:rPr>
                <w:sz w:val="20"/>
                <w:szCs w:val="20"/>
              </w:rPr>
              <w:t xml:space="preserve"> The administrative assessment conclusion was the assessment was appropriate as a general procedure, level 2 (up to 650 hours) since it </w:t>
            </w:r>
            <w:r w:rsidR="00556DEC">
              <w:rPr>
                <w:sz w:val="20"/>
                <w:szCs w:val="20"/>
              </w:rPr>
              <w:t>‘</w:t>
            </w:r>
            <w:r w:rsidR="00556DEC" w:rsidRPr="00802F7E">
              <w:rPr>
                <w:sz w:val="20"/>
                <w:szCs w:val="20"/>
                <w:lang w:val="en-NZ"/>
              </w:rPr>
              <w:t>i</w:t>
            </w:r>
            <w:r w:rsidR="00AC720D" w:rsidRPr="00802F7E">
              <w:rPr>
                <w:sz w:val="20"/>
                <w:szCs w:val="20"/>
                <w:lang w:val="en-NZ"/>
              </w:rPr>
              <w:t>nvolves an assessment of the risk to public health and safety of average complexity</w:t>
            </w:r>
            <w:r w:rsidR="00556DEC" w:rsidRPr="00802F7E">
              <w:rPr>
                <w:sz w:val="20"/>
                <w:szCs w:val="20"/>
                <w:lang w:val="en-NZ"/>
              </w:rPr>
              <w:t>’</w:t>
            </w:r>
            <w:r w:rsidR="00AC720D">
              <w:rPr>
                <w:lang w:val="en-NZ"/>
              </w:rPr>
              <w:t>.</w:t>
            </w:r>
          </w:p>
        </w:tc>
      </w:tr>
      <w:tr w:rsidR="005B68B5" w14:paraId="676CD1D3" w14:textId="77777777" w:rsidTr="009C3B64">
        <w:tc>
          <w:tcPr>
            <w:tcW w:w="1838" w:type="dxa"/>
            <w:shd w:val="clear" w:color="auto" w:fill="ECECEC"/>
          </w:tcPr>
          <w:p w14:paraId="6E966769" w14:textId="585EE794" w:rsidR="005B68B5" w:rsidRPr="001424A1" w:rsidRDefault="005B68B5" w:rsidP="005B68B5">
            <w:pPr>
              <w:spacing w:after="240"/>
              <w:rPr>
                <w:sz w:val="20"/>
                <w:szCs w:val="20"/>
              </w:rPr>
            </w:pPr>
            <w:r w:rsidRPr="00E56861">
              <w:rPr>
                <w:sz w:val="20"/>
                <w:szCs w:val="20"/>
              </w:rPr>
              <w:t>South Australia Health</w:t>
            </w:r>
          </w:p>
        </w:tc>
        <w:tc>
          <w:tcPr>
            <w:tcW w:w="6662" w:type="dxa"/>
            <w:shd w:val="clear" w:color="auto" w:fill="ECECEC"/>
          </w:tcPr>
          <w:p w14:paraId="1B0A2121" w14:textId="77F53412" w:rsidR="005B68B5" w:rsidRPr="001424A1" w:rsidRDefault="00AC720D" w:rsidP="00AC720D">
            <w:pPr>
              <w:spacing w:after="240"/>
              <w:rPr>
                <w:sz w:val="20"/>
                <w:szCs w:val="20"/>
              </w:rPr>
            </w:pPr>
            <w:r>
              <w:rPr>
                <w:sz w:val="20"/>
                <w:szCs w:val="20"/>
              </w:rPr>
              <w:t xml:space="preserve">The submitter has concerns about whether the applicant has provided any, or relevant, safety studies associated with its proprietary extract (1 or possibly 2 are mentioned in the application). </w:t>
            </w:r>
          </w:p>
        </w:tc>
        <w:tc>
          <w:tcPr>
            <w:tcW w:w="6521" w:type="dxa"/>
            <w:shd w:val="clear" w:color="auto" w:fill="ECECEC"/>
          </w:tcPr>
          <w:p w14:paraId="6EA5BDBC" w14:textId="02D4B8DB" w:rsidR="005B68B5" w:rsidRPr="001424A1" w:rsidRDefault="00800EC1" w:rsidP="00785F67">
            <w:pPr>
              <w:spacing w:after="240"/>
              <w:rPr>
                <w:sz w:val="20"/>
                <w:szCs w:val="20"/>
              </w:rPr>
            </w:pPr>
            <w:r>
              <w:rPr>
                <w:sz w:val="20"/>
                <w:szCs w:val="20"/>
              </w:rPr>
              <w:t xml:space="preserve">The developmental and reproductive study described in SD1 was conducted with the applicant’s proprietary extract. The doses </w:t>
            </w:r>
            <w:r w:rsidR="00951A17">
              <w:rPr>
                <w:sz w:val="20"/>
                <w:szCs w:val="20"/>
              </w:rPr>
              <w:t xml:space="preserve">administered to the parent (P generation) rats </w:t>
            </w:r>
            <w:r>
              <w:rPr>
                <w:sz w:val="20"/>
                <w:szCs w:val="20"/>
              </w:rPr>
              <w:t xml:space="preserve">used in this study were very high and therefore also provide evidence that the </w:t>
            </w:r>
            <w:r w:rsidR="00951A17">
              <w:rPr>
                <w:sz w:val="20"/>
                <w:szCs w:val="20"/>
              </w:rPr>
              <w:t xml:space="preserve">applicant’s </w:t>
            </w:r>
            <w:r>
              <w:rPr>
                <w:sz w:val="20"/>
                <w:szCs w:val="20"/>
              </w:rPr>
              <w:t xml:space="preserve">proprietary extract is </w:t>
            </w:r>
            <w:r w:rsidR="00951A17">
              <w:rPr>
                <w:sz w:val="20"/>
                <w:szCs w:val="20"/>
              </w:rPr>
              <w:t xml:space="preserve">in </w:t>
            </w:r>
            <w:r>
              <w:rPr>
                <w:sz w:val="20"/>
                <w:szCs w:val="20"/>
              </w:rPr>
              <w:t>practical</w:t>
            </w:r>
            <w:r w:rsidR="00951A17">
              <w:rPr>
                <w:sz w:val="20"/>
                <w:szCs w:val="20"/>
              </w:rPr>
              <w:t xml:space="preserve"> terms</w:t>
            </w:r>
            <w:r>
              <w:rPr>
                <w:sz w:val="20"/>
                <w:szCs w:val="20"/>
              </w:rPr>
              <w:t xml:space="preserve"> nontoxic. </w:t>
            </w:r>
            <w:r w:rsidR="00FB41E1">
              <w:rPr>
                <w:sz w:val="20"/>
                <w:szCs w:val="20"/>
              </w:rPr>
              <w:t>The studies conducted with PureLo</w:t>
            </w:r>
            <w:r w:rsidR="00FB41E1" w:rsidRPr="002B7D13">
              <w:rPr>
                <w:rFonts w:cs="Arial"/>
                <w:sz w:val="20"/>
                <w:szCs w:val="20"/>
                <w:vertAlign w:val="superscript"/>
              </w:rPr>
              <w:t>®</w:t>
            </w:r>
            <w:r w:rsidR="00FB41E1">
              <w:rPr>
                <w:sz w:val="20"/>
                <w:szCs w:val="20"/>
              </w:rPr>
              <w:t xml:space="preserve"> as the test article are also representative because PureLo</w:t>
            </w:r>
            <w:r w:rsidR="00FB41E1" w:rsidRPr="002B7D13">
              <w:rPr>
                <w:rFonts w:cs="Arial"/>
                <w:sz w:val="20"/>
                <w:szCs w:val="20"/>
                <w:vertAlign w:val="superscript"/>
              </w:rPr>
              <w:t>®</w:t>
            </w:r>
            <w:r w:rsidR="00FB41E1">
              <w:rPr>
                <w:sz w:val="20"/>
                <w:szCs w:val="20"/>
              </w:rPr>
              <w:t xml:space="preserve"> is </w:t>
            </w:r>
            <w:r w:rsidR="00785F67">
              <w:rPr>
                <w:sz w:val="20"/>
                <w:szCs w:val="20"/>
              </w:rPr>
              <w:t>equivalent</w:t>
            </w:r>
            <w:r w:rsidR="00FB41E1">
              <w:rPr>
                <w:sz w:val="20"/>
                <w:szCs w:val="20"/>
              </w:rPr>
              <w:t xml:space="preserve">. </w:t>
            </w:r>
          </w:p>
        </w:tc>
      </w:tr>
      <w:tr w:rsidR="001424A1" w14:paraId="0BE48387" w14:textId="77777777" w:rsidTr="00785F67">
        <w:trPr>
          <w:cantSplit/>
        </w:trPr>
        <w:tc>
          <w:tcPr>
            <w:tcW w:w="1838" w:type="dxa"/>
            <w:tcBorders>
              <w:bottom w:val="single" w:sz="4" w:space="0" w:color="000000"/>
            </w:tcBorders>
          </w:tcPr>
          <w:p w14:paraId="54BA87A8" w14:textId="4822EF14" w:rsidR="001424A1" w:rsidRPr="001424A1" w:rsidRDefault="005B68B5" w:rsidP="001424A1">
            <w:pPr>
              <w:spacing w:after="240"/>
              <w:rPr>
                <w:sz w:val="20"/>
                <w:szCs w:val="20"/>
              </w:rPr>
            </w:pPr>
            <w:r>
              <w:rPr>
                <w:sz w:val="20"/>
                <w:szCs w:val="20"/>
              </w:rPr>
              <w:lastRenderedPageBreak/>
              <w:t>South Australia Health</w:t>
            </w:r>
          </w:p>
        </w:tc>
        <w:tc>
          <w:tcPr>
            <w:tcW w:w="6662" w:type="dxa"/>
            <w:tcBorders>
              <w:bottom w:val="single" w:sz="4" w:space="0" w:color="000000"/>
            </w:tcBorders>
          </w:tcPr>
          <w:p w14:paraId="12F3297A" w14:textId="34CF1E09" w:rsidR="001424A1" w:rsidRPr="001424A1" w:rsidRDefault="00167205" w:rsidP="00167205">
            <w:pPr>
              <w:spacing w:after="240"/>
              <w:rPr>
                <w:sz w:val="20"/>
                <w:szCs w:val="20"/>
              </w:rPr>
            </w:pPr>
            <w:r>
              <w:rPr>
                <w:sz w:val="20"/>
                <w:szCs w:val="20"/>
              </w:rPr>
              <w:t>A concern in the change in the paradigm for the safety assessment of food additives that are typically well defined and characterised substance(s) to those that are poorly defined mixtures. The submitter refers to section 3.3.1 B (Information related to the safety of the food additive) of the Application Handbook in support of its concern.</w:t>
            </w:r>
          </w:p>
        </w:tc>
        <w:tc>
          <w:tcPr>
            <w:tcW w:w="6521" w:type="dxa"/>
            <w:tcBorders>
              <w:bottom w:val="single" w:sz="4" w:space="0" w:color="000000"/>
            </w:tcBorders>
          </w:tcPr>
          <w:p w14:paraId="2AE0A5B3" w14:textId="03A8DFA4" w:rsidR="001424A1" w:rsidRDefault="00800EC1" w:rsidP="00800EC1">
            <w:pPr>
              <w:spacing w:after="240"/>
              <w:rPr>
                <w:sz w:val="20"/>
                <w:szCs w:val="20"/>
              </w:rPr>
            </w:pPr>
            <w:r w:rsidRPr="00800EC1">
              <w:rPr>
                <w:sz w:val="20"/>
                <w:szCs w:val="20"/>
              </w:rPr>
              <w:t>FSANZ has assessed the submitted evidence, as well as information from other sources, concerning the safety of monk fruit extract</w:t>
            </w:r>
            <w:r>
              <w:rPr>
                <w:sz w:val="20"/>
                <w:szCs w:val="20"/>
              </w:rPr>
              <w:t xml:space="preserve">, and is satisfied that the available data </w:t>
            </w:r>
            <w:r w:rsidDel="00DC5AF0">
              <w:rPr>
                <w:sz w:val="20"/>
                <w:szCs w:val="20"/>
              </w:rPr>
              <w:t>met</w:t>
            </w:r>
            <w:r>
              <w:rPr>
                <w:sz w:val="20"/>
                <w:szCs w:val="20"/>
              </w:rPr>
              <w:t xml:space="preserve"> the Application Handbook requirements and are sufficient</w:t>
            </w:r>
            <w:r w:rsidRPr="00800EC1">
              <w:rPr>
                <w:sz w:val="20"/>
                <w:szCs w:val="20"/>
              </w:rPr>
              <w:t xml:space="preserve"> to assess the hazard of monk fruit extract.</w:t>
            </w:r>
          </w:p>
          <w:p w14:paraId="158AE0F3" w14:textId="191E9200" w:rsidR="001424A1" w:rsidRPr="00BC13D3" w:rsidRDefault="006616C2" w:rsidP="00785F67">
            <w:pPr>
              <w:spacing w:after="240"/>
              <w:rPr>
                <w:sz w:val="20"/>
                <w:szCs w:val="20"/>
                <w:highlight w:val="yellow"/>
              </w:rPr>
            </w:pPr>
            <w:r w:rsidRPr="006616C2">
              <w:rPr>
                <w:sz w:val="20"/>
                <w:szCs w:val="20"/>
              </w:rPr>
              <w:t xml:space="preserve">FSANZ </w:t>
            </w:r>
            <w:r w:rsidR="00785F67">
              <w:rPr>
                <w:sz w:val="20"/>
                <w:szCs w:val="20"/>
              </w:rPr>
              <w:t>considers that the</w:t>
            </w:r>
            <w:r w:rsidRPr="006616C2">
              <w:rPr>
                <w:sz w:val="20"/>
                <w:szCs w:val="20"/>
              </w:rPr>
              <w:t xml:space="preserve"> monk fruit extract is </w:t>
            </w:r>
            <w:r w:rsidR="00785F67">
              <w:rPr>
                <w:sz w:val="20"/>
                <w:szCs w:val="20"/>
              </w:rPr>
              <w:t>well-</w:t>
            </w:r>
            <w:r w:rsidRPr="006616C2">
              <w:rPr>
                <w:sz w:val="20"/>
                <w:szCs w:val="20"/>
              </w:rPr>
              <w:t xml:space="preserve">defined </w:t>
            </w:r>
            <w:r w:rsidR="00785F67">
              <w:rPr>
                <w:sz w:val="20"/>
                <w:szCs w:val="20"/>
              </w:rPr>
              <w:t>and</w:t>
            </w:r>
            <w:r w:rsidRPr="006616C2">
              <w:rPr>
                <w:sz w:val="20"/>
                <w:szCs w:val="20"/>
              </w:rPr>
              <w:t xml:space="preserve"> characterised</w:t>
            </w:r>
            <w:r w:rsidR="00BF558F">
              <w:rPr>
                <w:sz w:val="20"/>
                <w:szCs w:val="20"/>
              </w:rPr>
              <w:t>,</w:t>
            </w:r>
            <w:r w:rsidRPr="006616C2">
              <w:rPr>
                <w:sz w:val="20"/>
                <w:szCs w:val="20"/>
              </w:rPr>
              <w:t xml:space="preserve"> having a Food Chemicals Codex specification.</w:t>
            </w:r>
          </w:p>
        </w:tc>
      </w:tr>
      <w:tr w:rsidR="001424A1" w14:paraId="737867AD" w14:textId="77777777" w:rsidTr="009C3B64">
        <w:tc>
          <w:tcPr>
            <w:tcW w:w="1838" w:type="dxa"/>
            <w:shd w:val="clear" w:color="auto" w:fill="ECECEC"/>
          </w:tcPr>
          <w:p w14:paraId="58967CD3" w14:textId="367CBFAF" w:rsidR="001424A1" w:rsidRPr="001424A1" w:rsidRDefault="00BC13D3" w:rsidP="001424A1">
            <w:pPr>
              <w:spacing w:after="240"/>
              <w:rPr>
                <w:sz w:val="20"/>
                <w:szCs w:val="20"/>
              </w:rPr>
            </w:pPr>
            <w:r>
              <w:rPr>
                <w:sz w:val="20"/>
                <w:szCs w:val="20"/>
              </w:rPr>
              <w:t>South Australia Health</w:t>
            </w:r>
          </w:p>
        </w:tc>
        <w:tc>
          <w:tcPr>
            <w:tcW w:w="6662" w:type="dxa"/>
            <w:shd w:val="clear" w:color="auto" w:fill="ECECEC"/>
          </w:tcPr>
          <w:p w14:paraId="203F9FFE" w14:textId="386AE18E" w:rsidR="001424A1" w:rsidRPr="001424A1" w:rsidRDefault="0099793D" w:rsidP="00D407C5">
            <w:pPr>
              <w:spacing w:after="240"/>
              <w:rPr>
                <w:sz w:val="20"/>
                <w:szCs w:val="20"/>
              </w:rPr>
            </w:pPr>
            <w:r>
              <w:rPr>
                <w:sz w:val="20"/>
                <w:szCs w:val="20"/>
              </w:rPr>
              <w:t xml:space="preserve">It is concerned that the lack of international approvals of the food additive for the proposed uses should cause FSANZ to take a more cautious approach to permitting the use of the food additive to ensure public health and safety. </w:t>
            </w:r>
          </w:p>
        </w:tc>
        <w:tc>
          <w:tcPr>
            <w:tcW w:w="6521" w:type="dxa"/>
            <w:shd w:val="clear" w:color="auto" w:fill="ECECEC"/>
          </w:tcPr>
          <w:p w14:paraId="466715E5" w14:textId="6C1C29F9" w:rsidR="00DC5AF0" w:rsidRPr="00DF1D2F" w:rsidRDefault="00DC5AF0" w:rsidP="001424A1">
            <w:pPr>
              <w:spacing w:after="240"/>
              <w:rPr>
                <w:sz w:val="20"/>
                <w:szCs w:val="20"/>
              </w:rPr>
            </w:pPr>
            <w:r w:rsidRPr="00DF1D2F">
              <w:rPr>
                <w:sz w:val="20"/>
                <w:szCs w:val="20"/>
              </w:rPr>
              <w:t xml:space="preserve">FSANZ’s risk assessment based on the best available scientific evidence is that </w:t>
            </w:r>
            <w:r w:rsidRPr="00544ACB">
              <w:rPr>
                <w:sz w:val="20"/>
                <w:szCs w:val="20"/>
              </w:rPr>
              <w:t>there are no public health and safety issues associated with the proposed use of the food additive as an intense sweetener</w:t>
            </w:r>
            <w:r>
              <w:rPr>
                <w:sz w:val="20"/>
                <w:szCs w:val="20"/>
              </w:rPr>
              <w:t>.</w:t>
            </w:r>
          </w:p>
          <w:p w14:paraId="1FE24E88" w14:textId="4E8B05B7" w:rsidR="006616C2" w:rsidRPr="00DF1D2F" w:rsidRDefault="00326374" w:rsidP="001424A1">
            <w:pPr>
              <w:spacing w:after="240"/>
              <w:rPr>
                <w:sz w:val="20"/>
                <w:szCs w:val="20"/>
              </w:rPr>
            </w:pPr>
            <w:r w:rsidRPr="00DF1D2F">
              <w:rPr>
                <w:sz w:val="20"/>
                <w:szCs w:val="20"/>
              </w:rPr>
              <w:t>FSANZ has assessed the submitted evidence, as well as information from other sources, concerning the safety of monk fruit extract, and is satisfied that the available data meet the Application Handbook requirements and are sufficient to assess the hazard of monk fruit extract.</w:t>
            </w:r>
          </w:p>
          <w:p w14:paraId="43E997FC" w14:textId="1655C0AE" w:rsidR="00834AB5" w:rsidRPr="001424A1" w:rsidRDefault="00326374" w:rsidP="007F672D">
            <w:pPr>
              <w:spacing w:after="240"/>
              <w:rPr>
                <w:sz w:val="20"/>
                <w:szCs w:val="20"/>
              </w:rPr>
            </w:pPr>
            <w:r>
              <w:rPr>
                <w:sz w:val="20"/>
                <w:szCs w:val="20"/>
              </w:rPr>
              <w:t xml:space="preserve">FSANZ notes that monk </w:t>
            </w:r>
            <w:r w:rsidRPr="00326374">
              <w:rPr>
                <w:sz w:val="20"/>
                <w:szCs w:val="20"/>
              </w:rPr>
              <w:t>fruit is a traditional food and folk medicine in China, and monk fruit extract has a long history</w:t>
            </w:r>
            <w:r>
              <w:rPr>
                <w:sz w:val="20"/>
                <w:szCs w:val="20"/>
              </w:rPr>
              <w:t xml:space="preserve"> of </w:t>
            </w:r>
            <w:r w:rsidR="00785F67">
              <w:rPr>
                <w:sz w:val="20"/>
                <w:szCs w:val="20"/>
              </w:rPr>
              <w:t xml:space="preserve">safe </w:t>
            </w:r>
            <w:r>
              <w:rPr>
                <w:sz w:val="20"/>
                <w:szCs w:val="20"/>
              </w:rPr>
              <w:t>use in Japan. M</w:t>
            </w:r>
            <w:r w:rsidRPr="00326374">
              <w:rPr>
                <w:sz w:val="20"/>
                <w:szCs w:val="20"/>
              </w:rPr>
              <w:t>onk fruit extract has been available in the USA for a number of years and was recently approved in Canada. No adverse effects on human health or development associated with monk fruit extract consumption have been reported in the populations of any of those countries.</w:t>
            </w:r>
            <w:r w:rsidR="00834AB5" w:rsidRPr="00DD154E">
              <w:rPr>
                <w:sz w:val="20"/>
                <w:szCs w:val="20"/>
              </w:rPr>
              <w:t xml:space="preserve"> </w:t>
            </w:r>
          </w:p>
        </w:tc>
      </w:tr>
      <w:tr w:rsidR="00167205" w14:paraId="0C2C1B00" w14:textId="77777777" w:rsidTr="00785F67">
        <w:trPr>
          <w:cantSplit/>
        </w:trPr>
        <w:tc>
          <w:tcPr>
            <w:tcW w:w="1838" w:type="dxa"/>
            <w:tcBorders>
              <w:bottom w:val="single" w:sz="4" w:space="0" w:color="000000"/>
            </w:tcBorders>
          </w:tcPr>
          <w:p w14:paraId="6D2E3C79" w14:textId="0B6C74E1" w:rsidR="00167205" w:rsidRPr="001424A1" w:rsidRDefault="00167205" w:rsidP="00167205">
            <w:pPr>
              <w:spacing w:after="240"/>
              <w:rPr>
                <w:sz w:val="20"/>
                <w:szCs w:val="20"/>
              </w:rPr>
            </w:pPr>
            <w:r w:rsidRPr="00513EBB">
              <w:rPr>
                <w:sz w:val="20"/>
                <w:szCs w:val="20"/>
              </w:rPr>
              <w:lastRenderedPageBreak/>
              <w:t>South Australia Health</w:t>
            </w:r>
          </w:p>
        </w:tc>
        <w:tc>
          <w:tcPr>
            <w:tcW w:w="6662" w:type="dxa"/>
            <w:tcBorders>
              <w:bottom w:val="single" w:sz="4" w:space="0" w:color="000000"/>
            </w:tcBorders>
          </w:tcPr>
          <w:p w14:paraId="21D2EC10" w14:textId="28C08913" w:rsidR="00167205" w:rsidRPr="001424A1" w:rsidRDefault="00514F31" w:rsidP="004A1563">
            <w:pPr>
              <w:spacing w:after="240"/>
              <w:rPr>
                <w:sz w:val="20"/>
                <w:szCs w:val="20"/>
              </w:rPr>
            </w:pPr>
            <w:r>
              <w:rPr>
                <w:sz w:val="20"/>
                <w:szCs w:val="20"/>
              </w:rPr>
              <w:t>Questioned</w:t>
            </w:r>
            <w:r w:rsidR="00D407C5">
              <w:rPr>
                <w:sz w:val="20"/>
                <w:szCs w:val="20"/>
              </w:rPr>
              <w:t xml:space="preserve"> the use of the alternative name ‘</w:t>
            </w:r>
            <w:r w:rsidR="00D407C5" w:rsidRPr="00D407C5">
              <w:rPr>
                <w:i/>
                <w:sz w:val="20"/>
                <w:szCs w:val="20"/>
              </w:rPr>
              <w:t>luo han guo extract</w:t>
            </w:r>
            <w:r w:rsidR="00D407C5">
              <w:rPr>
                <w:sz w:val="20"/>
                <w:szCs w:val="20"/>
              </w:rPr>
              <w:t xml:space="preserve">’ </w:t>
            </w:r>
            <w:r w:rsidR="00702B0C">
              <w:rPr>
                <w:sz w:val="20"/>
                <w:szCs w:val="20"/>
              </w:rPr>
              <w:t>being added to the Code in addition to</w:t>
            </w:r>
            <w:r w:rsidR="00D407C5">
              <w:rPr>
                <w:sz w:val="20"/>
                <w:szCs w:val="20"/>
              </w:rPr>
              <w:t xml:space="preserve"> the name of ‘</w:t>
            </w:r>
            <w:r w:rsidR="00D407C5" w:rsidRPr="00D407C5">
              <w:rPr>
                <w:i/>
                <w:sz w:val="20"/>
                <w:szCs w:val="20"/>
              </w:rPr>
              <w:t>monk fruit extract</w:t>
            </w:r>
            <w:r w:rsidR="00D407C5">
              <w:rPr>
                <w:sz w:val="20"/>
                <w:szCs w:val="20"/>
              </w:rPr>
              <w:t xml:space="preserve">’ for purposes of labelling of food containing the food additive. It supports the use of a single name of the food additive for purposes of identity as adding extra synonyms into regulations make them cumbersome, as many food additives will also have synonyms. Interested parties can </w:t>
            </w:r>
            <w:r w:rsidR="00694FEC">
              <w:rPr>
                <w:sz w:val="20"/>
                <w:szCs w:val="20"/>
              </w:rPr>
              <w:t xml:space="preserve">search for alternative names for food additives using different approaches including the internet. Listing the name in the Code does </w:t>
            </w:r>
            <w:r w:rsidR="004649A6">
              <w:rPr>
                <w:sz w:val="20"/>
                <w:szCs w:val="20"/>
              </w:rPr>
              <w:t xml:space="preserve">not </w:t>
            </w:r>
            <w:r w:rsidR="00694FEC">
              <w:rPr>
                <w:sz w:val="20"/>
                <w:szCs w:val="20"/>
              </w:rPr>
              <w:t>make this name a prescribed name for labelling purposes. A food manufacturer can choose the most appropriate name that will be understood by the market without requiring it to be listed in the Code.</w:t>
            </w:r>
          </w:p>
        </w:tc>
        <w:tc>
          <w:tcPr>
            <w:tcW w:w="6521" w:type="dxa"/>
            <w:tcBorders>
              <w:bottom w:val="single" w:sz="4" w:space="0" w:color="000000"/>
            </w:tcBorders>
          </w:tcPr>
          <w:p w14:paraId="2066C42D" w14:textId="10D3FEF9" w:rsidR="00167205" w:rsidRDefault="00694FEC" w:rsidP="00167205">
            <w:pPr>
              <w:spacing w:after="240"/>
              <w:rPr>
                <w:sz w:val="20"/>
                <w:szCs w:val="20"/>
              </w:rPr>
            </w:pPr>
            <w:r>
              <w:rPr>
                <w:sz w:val="20"/>
                <w:szCs w:val="20"/>
              </w:rPr>
              <w:t xml:space="preserve">The Code is explicit about how food additives need to be declared on labels. These labelling requirements are detailed within section 1.2.4—7 (Declaration of substances used as food additives) within Standard 1.2.4 – Information requirements – statement of ingredients. </w:t>
            </w:r>
          </w:p>
          <w:p w14:paraId="33B6F043" w14:textId="15F213D2" w:rsidR="006E59B1" w:rsidRPr="001424A1" w:rsidRDefault="006E59B1" w:rsidP="004649A6">
            <w:pPr>
              <w:spacing w:after="240"/>
              <w:rPr>
                <w:sz w:val="20"/>
                <w:szCs w:val="20"/>
              </w:rPr>
            </w:pPr>
            <w:r>
              <w:rPr>
                <w:sz w:val="20"/>
                <w:szCs w:val="20"/>
              </w:rPr>
              <w:t xml:space="preserve">Section 1.2.4—7 requires that </w:t>
            </w:r>
            <w:r w:rsidR="00107D6A">
              <w:rPr>
                <w:sz w:val="20"/>
                <w:szCs w:val="20"/>
              </w:rPr>
              <w:t xml:space="preserve">a food additive must be listed in a statement of ingredients by specifying </w:t>
            </w:r>
            <w:r w:rsidR="00107D6A" w:rsidRPr="00107D6A">
              <w:rPr>
                <w:sz w:val="20"/>
                <w:szCs w:val="20"/>
              </w:rPr>
              <w:t>their class name, followed by the individual additive name or code number in brackets or otherwise the name of the additive as listed in Schedule 8</w:t>
            </w:r>
            <w:r w:rsidR="004C19AB">
              <w:rPr>
                <w:sz w:val="20"/>
                <w:szCs w:val="20"/>
              </w:rPr>
              <w:t xml:space="preserve"> (see section 1.3 above)</w:t>
            </w:r>
            <w:r w:rsidR="00107D6A" w:rsidRPr="00107D6A">
              <w:rPr>
                <w:sz w:val="20"/>
                <w:szCs w:val="20"/>
              </w:rPr>
              <w:t>.</w:t>
            </w:r>
            <w:r w:rsidR="00032F72">
              <w:rPr>
                <w:sz w:val="20"/>
                <w:szCs w:val="20"/>
              </w:rPr>
              <w:t xml:space="preserve"> Therefore, t</w:t>
            </w:r>
            <w:r>
              <w:rPr>
                <w:sz w:val="20"/>
                <w:szCs w:val="20"/>
              </w:rPr>
              <w:t xml:space="preserve">he Code needs to be explicit on which particular names are permitted for a food additive, hence both </w:t>
            </w:r>
            <w:r w:rsidR="00B163D4">
              <w:rPr>
                <w:sz w:val="20"/>
                <w:szCs w:val="20"/>
              </w:rPr>
              <w:t>‘</w:t>
            </w:r>
            <w:r w:rsidR="00B163D4" w:rsidRPr="00D407C5">
              <w:rPr>
                <w:i/>
                <w:sz w:val="20"/>
                <w:szCs w:val="20"/>
              </w:rPr>
              <w:t>monk fruit extract</w:t>
            </w:r>
            <w:r w:rsidR="00B163D4">
              <w:rPr>
                <w:sz w:val="20"/>
                <w:szCs w:val="20"/>
              </w:rPr>
              <w:t xml:space="preserve">’ and </w:t>
            </w:r>
            <w:r>
              <w:rPr>
                <w:sz w:val="20"/>
                <w:szCs w:val="20"/>
              </w:rPr>
              <w:t>‘</w:t>
            </w:r>
            <w:r w:rsidRPr="00D407C5">
              <w:rPr>
                <w:i/>
                <w:sz w:val="20"/>
                <w:szCs w:val="20"/>
              </w:rPr>
              <w:t>luo han guo extract</w:t>
            </w:r>
            <w:r>
              <w:rPr>
                <w:sz w:val="20"/>
                <w:szCs w:val="20"/>
              </w:rPr>
              <w:t xml:space="preserve">’ </w:t>
            </w:r>
            <w:r w:rsidR="00B163D4">
              <w:rPr>
                <w:sz w:val="20"/>
                <w:szCs w:val="20"/>
              </w:rPr>
              <w:t>as an alternative</w:t>
            </w:r>
            <w:r w:rsidR="00E13633">
              <w:rPr>
                <w:sz w:val="20"/>
                <w:szCs w:val="20"/>
              </w:rPr>
              <w:t xml:space="preserve"> </w:t>
            </w:r>
            <w:r w:rsidR="004649A6">
              <w:rPr>
                <w:sz w:val="20"/>
                <w:szCs w:val="20"/>
              </w:rPr>
              <w:t>are</w:t>
            </w:r>
            <w:r w:rsidR="00E13633">
              <w:rPr>
                <w:sz w:val="20"/>
                <w:szCs w:val="20"/>
              </w:rPr>
              <w:t xml:space="preserve"> included in Schedule 8.</w:t>
            </w:r>
          </w:p>
        </w:tc>
      </w:tr>
      <w:tr w:rsidR="00167205" w14:paraId="145BD8D6" w14:textId="77777777" w:rsidTr="009C3B64">
        <w:tc>
          <w:tcPr>
            <w:tcW w:w="1838" w:type="dxa"/>
            <w:shd w:val="clear" w:color="auto" w:fill="ECECEC"/>
          </w:tcPr>
          <w:p w14:paraId="13148E9E" w14:textId="5ACC86AC" w:rsidR="00167205" w:rsidRPr="001424A1" w:rsidRDefault="00167205" w:rsidP="00167205">
            <w:pPr>
              <w:spacing w:after="240"/>
              <w:rPr>
                <w:sz w:val="20"/>
                <w:szCs w:val="20"/>
              </w:rPr>
            </w:pPr>
            <w:r w:rsidRPr="00513EBB">
              <w:rPr>
                <w:sz w:val="20"/>
                <w:szCs w:val="20"/>
              </w:rPr>
              <w:t>South Australia Health</w:t>
            </w:r>
          </w:p>
        </w:tc>
        <w:tc>
          <w:tcPr>
            <w:tcW w:w="6662" w:type="dxa"/>
            <w:shd w:val="clear" w:color="auto" w:fill="ECECEC"/>
          </w:tcPr>
          <w:p w14:paraId="16AFFF0B" w14:textId="368AC72D" w:rsidR="00167205" w:rsidRPr="001424A1" w:rsidRDefault="00514F31" w:rsidP="0030750F">
            <w:pPr>
              <w:spacing w:after="240"/>
              <w:rPr>
                <w:sz w:val="20"/>
                <w:szCs w:val="20"/>
              </w:rPr>
            </w:pPr>
            <w:r>
              <w:rPr>
                <w:sz w:val="20"/>
                <w:szCs w:val="20"/>
              </w:rPr>
              <w:t>Noted</w:t>
            </w:r>
            <w:r w:rsidR="00332088">
              <w:rPr>
                <w:sz w:val="20"/>
                <w:szCs w:val="20"/>
              </w:rPr>
              <w:t xml:space="preserve"> that the applicant will need to comply with all the requirements of the relevant specification for monk fruit extract in Schedule 3 (Identity and Purity). The Food Chemicals Codex (10</w:t>
            </w:r>
            <w:r w:rsidR="00332088" w:rsidRPr="00332088">
              <w:rPr>
                <w:sz w:val="20"/>
                <w:szCs w:val="20"/>
                <w:vertAlign w:val="superscript"/>
              </w:rPr>
              <w:t>th</w:t>
            </w:r>
            <w:r w:rsidR="00332088">
              <w:rPr>
                <w:sz w:val="20"/>
                <w:szCs w:val="20"/>
              </w:rPr>
              <w:t xml:space="preserve"> edition) is a primary reference for specification in the schedule and it contains a specification for monk fruit extract. The applicant needs to ensure its food additive </w:t>
            </w:r>
            <w:r w:rsidR="0030750F">
              <w:rPr>
                <w:sz w:val="20"/>
                <w:szCs w:val="20"/>
              </w:rPr>
              <w:t>preparations</w:t>
            </w:r>
            <w:r w:rsidR="00332088">
              <w:rPr>
                <w:sz w:val="20"/>
                <w:szCs w:val="20"/>
              </w:rPr>
              <w:t xml:space="preserve"> meet all the requirements within this specification, including the levels of arsenic. It notes that two of the applicant’s samples exceed the arsenic limits. </w:t>
            </w:r>
          </w:p>
        </w:tc>
        <w:tc>
          <w:tcPr>
            <w:tcW w:w="6521" w:type="dxa"/>
            <w:shd w:val="clear" w:color="auto" w:fill="ECECEC"/>
          </w:tcPr>
          <w:p w14:paraId="78D812F2" w14:textId="452EF709" w:rsidR="00167205" w:rsidRPr="001424A1" w:rsidRDefault="009E1D92" w:rsidP="00785F67">
            <w:pPr>
              <w:spacing w:after="240"/>
              <w:rPr>
                <w:sz w:val="20"/>
                <w:szCs w:val="20"/>
              </w:rPr>
            </w:pPr>
            <w:r>
              <w:rPr>
                <w:sz w:val="20"/>
                <w:szCs w:val="20"/>
              </w:rPr>
              <w:t xml:space="preserve">FSANZ </w:t>
            </w:r>
            <w:r w:rsidR="00785F67">
              <w:rPr>
                <w:sz w:val="20"/>
                <w:szCs w:val="20"/>
              </w:rPr>
              <w:t>concurs the</w:t>
            </w:r>
            <w:r>
              <w:rPr>
                <w:sz w:val="20"/>
                <w:szCs w:val="20"/>
              </w:rPr>
              <w:t xml:space="preserve"> applicant will need to ensure its food additive </w:t>
            </w:r>
            <w:r w:rsidR="0030750F">
              <w:rPr>
                <w:sz w:val="20"/>
                <w:szCs w:val="20"/>
              </w:rPr>
              <w:t>preparations</w:t>
            </w:r>
            <w:r>
              <w:rPr>
                <w:sz w:val="20"/>
                <w:szCs w:val="20"/>
              </w:rPr>
              <w:t xml:space="preserve"> meet the appropriate specification, which in this case at this current time is the Food Chemical Codex. It needs to meet all specification requirements, including those relating to arsenic levels.</w:t>
            </w:r>
          </w:p>
        </w:tc>
      </w:tr>
      <w:tr w:rsidR="00167205" w14:paraId="0C66955E" w14:textId="77777777" w:rsidTr="009C3B64">
        <w:tc>
          <w:tcPr>
            <w:tcW w:w="1838" w:type="dxa"/>
            <w:tcBorders>
              <w:bottom w:val="single" w:sz="4" w:space="0" w:color="000000"/>
            </w:tcBorders>
          </w:tcPr>
          <w:p w14:paraId="229A343B" w14:textId="73575165" w:rsidR="00167205" w:rsidRPr="001424A1" w:rsidRDefault="00167205" w:rsidP="00167205">
            <w:pPr>
              <w:spacing w:after="240"/>
              <w:rPr>
                <w:sz w:val="20"/>
                <w:szCs w:val="20"/>
              </w:rPr>
            </w:pPr>
            <w:r w:rsidRPr="00513EBB">
              <w:rPr>
                <w:sz w:val="20"/>
                <w:szCs w:val="20"/>
              </w:rPr>
              <w:t>South Australia Health</w:t>
            </w:r>
          </w:p>
        </w:tc>
        <w:tc>
          <w:tcPr>
            <w:tcW w:w="6662" w:type="dxa"/>
            <w:tcBorders>
              <w:bottom w:val="single" w:sz="4" w:space="0" w:color="000000"/>
            </w:tcBorders>
          </w:tcPr>
          <w:p w14:paraId="10D26E8A" w14:textId="5315AF5E" w:rsidR="00167205" w:rsidRPr="001424A1" w:rsidRDefault="009E1D92" w:rsidP="0030750F">
            <w:pPr>
              <w:spacing w:after="240"/>
              <w:rPr>
                <w:sz w:val="20"/>
                <w:szCs w:val="20"/>
              </w:rPr>
            </w:pPr>
            <w:r>
              <w:rPr>
                <w:sz w:val="20"/>
                <w:szCs w:val="20"/>
              </w:rPr>
              <w:t>FSANZ has determined the ADI as ‘not specified’ is appropriate</w:t>
            </w:r>
            <w:r w:rsidR="0030750F">
              <w:rPr>
                <w:sz w:val="20"/>
                <w:szCs w:val="20"/>
              </w:rPr>
              <w:t>.</w:t>
            </w:r>
            <w:r>
              <w:rPr>
                <w:sz w:val="20"/>
                <w:szCs w:val="20"/>
              </w:rPr>
              <w:t xml:space="preserve"> </w:t>
            </w:r>
            <w:r w:rsidR="0030750F">
              <w:rPr>
                <w:sz w:val="20"/>
                <w:szCs w:val="20"/>
              </w:rPr>
              <w:t>T</w:t>
            </w:r>
            <w:r>
              <w:rPr>
                <w:sz w:val="20"/>
                <w:szCs w:val="20"/>
              </w:rPr>
              <w:t xml:space="preserve">hen to be consistent with this conclusion the food additive should be permitted for use in all appropriate foods consistent with GMP. Entry to the appropriate section in Schedule 16 [section S16—2] is therefore appropriate rather than adding maximum permitted levels </w:t>
            </w:r>
            <w:r w:rsidR="002A1B46">
              <w:rPr>
                <w:sz w:val="20"/>
                <w:szCs w:val="20"/>
              </w:rPr>
              <w:t xml:space="preserve">based on usage levels within food categories in the table to section S15—5. </w:t>
            </w:r>
          </w:p>
        </w:tc>
        <w:tc>
          <w:tcPr>
            <w:tcW w:w="6521" w:type="dxa"/>
            <w:tcBorders>
              <w:bottom w:val="single" w:sz="4" w:space="0" w:color="000000"/>
            </w:tcBorders>
          </w:tcPr>
          <w:p w14:paraId="169AF9F7" w14:textId="77777777" w:rsidR="004649A6" w:rsidRDefault="004649A6" w:rsidP="004649A6">
            <w:pPr>
              <w:spacing w:after="240"/>
              <w:rPr>
                <w:sz w:val="20"/>
                <w:szCs w:val="20"/>
              </w:rPr>
            </w:pPr>
            <w:r>
              <w:rPr>
                <w:sz w:val="20"/>
                <w:szCs w:val="20"/>
              </w:rPr>
              <w:t>See FSANZ’s response to Saraya’s submission above.</w:t>
            </w:r>
          </w:p>
          <w:p w14:paraId="73E752F6" w14:textId="08E6BADA" w:rsidR="00167205" w:rsidRPr="001424A1" w:rsidRDefault="00167205" w:rsidP="00167205">
            <w:pPr>
              <w:spacing w:after="240"/>
              <w:rPr>
                <w:sz w:val="20"/>
                <w:szCs w:val="20"/>
              </w:rPr>
            </w:pPr>
          </w:p>
        </w:tc>
      </w:tr>
    </w:tbl>
    <w:p w14:paraId="070A9EDC" w14:textId="77777777" w:rsidR="004B1AFA" w:rsidRDefault="004B1AFA" w:rsidP="004F0D5C">
      <w:pPr>
        <w:sectPr w:rsidR="004B1AFA" w:rsidSect="004275C6">
          <w:pgSz w:w="16838" w:h="11906" w:orient="landscape" w:code="9"/>
          <w:pgMar w:top="1418" w:right="1418" w:bottom="1418" w:left="1418" w:header="709" w:footer="709" w:gutter="0"/>
          <w:cols w:space="708"/>
          <w:docGrid w:linePitch="360"/>
        </w:sectPr>
      </w:pPr>
    </w:p>
    <w:p w14:paraId="0911EA51" w14:textId="0D37B2BB" w:rsidR="00C56BB7" w:rsidRDefault="00C56BB7" w:rsidP="006427CD">
      <w:pPr>
        <w:pStyle w:val="Heading3"/>
      </w:pPr>
      <w:bookmarkStart w:id="54" w:name="_Toc526763338"/>
      <w:r>
        <w:lastRenderedPageBreak/>
        <w:t>2.</w:t>
      </w:r>
      <w:r w:rsidR="00530C15">
        <w:t>1</w:t>
      </w:r>
      <w:r w:rsidRPr="002C1A3B">
        <w:t>.</w:t>
      </w:r>
      <w:r w:rsidR="008C2DBE">
        <w:t>1</w:t>
      </w:r>
      <w:r w:rsidRPr="002C1A3B">
        <w:tab/>
      </w:r>
      <w:r w:rsidR="006427CD">
        <w:t xml:space="preserve">Summary and </w:t>
      </w:r>
      <w:r w:rsidR="004B5C13">
        <w:t>conclusions</w:t>
      </w:r>
      <w:r w:rsidR="006427CD">
        <w:t xml:space="preserve"> </w:t>
      </w:r>
      <w:r w:rsidR="004B5C13">
        <w:t>from addressing issues in submissions</w:t>
      </w:r>
      <w:bookmarkEnd w:id="54"/>
    </w:p>
    <w:p w14:paraId="49D4B595" w14:textId="3F8D94B6" w:rsidR="004B5C13" w:rsidRDefault="004B5C13" w:rsidP="004B5C13">
      <w:pPr>
        <w:rPr>
          <w:lang w:bidi="ar-SA"/>
        </w:rPr>
      </w:pPr>
      <w:r>
        <w:rPr>
          <w:lang w:bidi="ar-SA"/>
        </w:rPr>
        <w:t>A shortened list of FSANZ’s responses to issues raised in submissions is provided below.</w:t>
      </w:r>
    </w:p>
    <w:p w14:paraId="0046ED66" w14:textId="5B1CE6A7" w:rsidR="004B5C13" w:rsidRDefault="004B5C13" w:rsidP="004B5C13">
      <w:pPr>
        <w:rPr>
          <w:lang w:bidi="ar-SA"/>
        </w:rPr>
      </w:pPr>
    </w:p>
    <w:p w14:paraId="7EC9771F" w14:textId="7B14596B" w:rsidR="00C27AFA" w:rsidRDefault="00EA2267" w:rsidP="004B5C13">
      <w:pPr>
        <w:rPr>
          <w:lang w:bidi="ar-SA"/>
        </w:rPr>
      </w:pPr>
      <w:r>
        <w:rPr>
          <w:lang w:bidi="ar-SA"/>
        </w:rPr>
        <w:t>Many submitters</w:t>
      </w:r>
      <w:r w:rsidR="00985960">
        <w:rPr>
          <w:lang w:bidi="ar-SA"/>
        </w:rPr>
        <w:t xml:space="preserve"> indicated </w:t>
      </w:r>
      <w:r w:rsidR="00C27AFA">
        <w:rPr>
          <w:lang w:bidi="ar-SA"/>
        </w:rPr>
        <w:t xml:space="preserve">it is appropriate </w:t>
      </w:r>
      <w:r w:rsidR="003639A5">
        <w:rPr>
          <w:lang w:bidi="ar-SA"/>
        </w:rPr>
        <w:t xml:space="preserve">to </w:t>
      </w:r>
      <w:r>
        <w:rPr>
          <w:lang w:bidi="ar-SA"/>
        </w:rPr>
        <w:t xml:space="preserve">both permit, and </w:t>
      </w:r>
      <w:r w:rsidR="00C27AFA">
        <w:rPr>
          <w:lang w:bidi="ar-SA"/>
        </w:rPr>
        <w:t>broaden the permissions for</w:t>
      </w:r>
      <w:r>
        <w:rPr>
          <w:lang w:bidi="ar-SA"/>
        </w:rPr>
        <w:t>,</w:t>
      </w:r>
      <w:r w:rsidR="00C27AFA">
        <w:rPr>
          <w:lang w:bidi="ar-SA"/>
        </w:rPr>
        <w:t xml:space="preserve"> monk fruit extract as a food additive with the technological purpose of intense sweetener. The justifications for </w:t>
      </w:r>
      <w:r w:rsidR="00AB718F">
        <w:rPr>
          <w:lang w:bidi="ar-SA"/>
        </w:rPr>
        <w:t>these views</w:t>
      </w:r>
      <w:r w:rsidR="00C27AFA">
        <w:rPr>
          <w:lang w:bidi="ar-SA"/>
        </w:rPr>
        <w:t xml:space="preserve"> are:</w:t>
      </w:r>
    </w:p>
    <w:p w14:paraId="1B958ECC" w14:textId="2348A79D" w:rsidR="00C27AFA" w:rsidRDefault="00C27AFA" w:rsidP="004B5C13">
      <w:pPr>
        <w:rPr>
          <w:lang w:bidi="ar-SA"/>
        </w:rPr>
      </w:pPr>
    </w:p>
    <w:p w14:paraId="3553037C" w14:textId="54B245DA" w:rsidR="00C27AFA" w:rsidRDefault="00AB718F" w:rsidP="00C27AFA">
      <w:pPr>
        <w:pStyle w:val="FSBullet1"/>
      </w:pPr>
      <w:r>
        <w:t>The safety assessment has concluded that there are no public health and safety concerns with its use as proposed and so an ADI of ‘not specified’ was assigned.</w:t>
      </w:r>
    </w:p>
    <w:p w14:paraId="562EA4F2" w14:textId="688866A7" w:rsidR="00AB718F" w:rsidRDefault="00AB718F" w:rsidP="00AB718F">
      <w:pPr>
        <w:pStyle w:val="FSBullet1"/>
      </w:pPr>
      <w:r>
        <w:t>There is a history of safe use of monk fruit extract in the USA, Japan and China, and in Canada as a tabletop sweetener.</w:t>
      </w:r>
    </w:p>
    <w:p w14:paraId="70A48591" w14:textId="5597E29A" w:rsidR="00AB718F" w:rsidRDefault="00AB718F" w:rsidP="00AB718F">
      <w:pPr>
        <w:pStyle w:val="FSBullet1"/>
      </w:pPr>
      <w:r>
        <w:t>It is an alternative intense sweetener extracted from a natural food, so there are potential marketing benefits.</w:t>
      </w:r>
    </w:p>
    <w:p w14:paraId="3EDD084F" w14:textId="497832E7" w:rsidR="00AB718F" w:rsidRDefault="00AB718F" w:rsidP="00AB718F">
      <w:pPr>
        <w:pStyle w:val="FSBullet1"/>
      </w:pPr>
      <w:r>
        <w:t xml:space="preserve">It has flavour benefits compared to other intense sweeteners, so has advantages for food manufacturers. </w:t>
      </w:r>
    </w:p>
    <w:p w14:paraId="234593F9" w14:textId="3191F7D0" w:rsidR="00AB718F" w:rsidRPr="00AB718F" w:rsidRDefault="00AB718F" w:rsidP="00AB718F">
      <w:pPr>
        <w:pStyle w:val="FSBullet1"/>
      </w:pPr>
      <w:r>
        <w:t>Like other intense sweeteners it is an alternative sweetener to replace, possibly with other sweeteners, the use of sugar, so also has advantages for consumers who wish to reduce their consumption of sugar.</w:t>
      </w:r>
    </w:p>
    <w:p w14:paraId="7AE67751" w14:textId="77777777" w:rsidR="00C27AFA" w:rsidRDefault="00C27AFA" w:rsidP="004B5C13">
      <w:pPr>
        <w:rPr>
          <w:lang w:bidi="ar-SA"/>
        </w:rPr>
      </w:pPr>
    </w:p>
    <w:p w14:paraId="13672093" w14:textId="37F605B3" w:rsidR="004B5C13" w:rsidRDefault="004B5C13" w:rsidP="008946B6">
      <w:pPr>
        <w:pStyle w:val="FSBullet1"/>
        <w:numPr>
          <w:ilvl w:val="0"/>
          <w:numId w:val="0"/>
        </w:numPr>
      </w:pPr>
      <w:r>
        <w:t>FSANZ’s safety assessment has been completed with the same scientific rigour it applies for all new food additives.</w:t>
      </w:r>
      <w:r w:rsidR="00C27AFA">
        <w:t xml:space="preserve"> </w:t>
      </w:r>
      <w:r w:rsidR="00BF558F">
        <w:t>That risk assessment, based on the best available scientific evidence, concluded that there are</w:t>
      </w:r>
      <w:r w:rsidR="00BF558F" w:rsidRPr="00057B7E">
        <w:t xml:space="preserve"> no public health and safety </w:t>
      </w:r>
      <w:r w:rsidR="00BF558F">
        <w:t>issues associated with the proposed uses of the food additive as an intense sweetener (see section 2.2 below)</w:t>
      </w:r>
      <w:r w:rsidR="00B93233">
        <w:t>.</w:t>
      </w:r>
    </w:p>
    <w:p w14:paraId="76596B96" w14:textId="77777777" w:rsidR="004B5C13" w:rsidRDefault="004B5C13" w:rsidP="00C27AFA">
      <w:pPr>
        <w:pStyle w:val="FSBullet1"/>
        <w:numPr>
          <w:ilvl w:val="0"/>
          <w:numId w:val="0"/>
        </w:numPr>
      </w:pPr>
    </w:p>
    <w:p w14:paraId="5F815592" w14:textId="77777777" w:rsidR="004B5C13" w:rsidRDefault="004B5C13" w:rsidP="008946B6">
      <w:pPr>
        <w:pStyle w:val="FSBullet1"/>
        <w:numPr>
          <w:ilvl w:val="0"/>
          <w:numId w:val="0"/>
        </w:numPr>
      </w:pPr>
      <w:r>
        <w:t>The food additive will need to comply with all the requirements of an appropriate reference for specifications listed in Schedule 3. At this time, that is the Food Chemicals Codex.</w:t>
      </w:r>
    </w:p>
    <w:p w14:paraId="7FBCBA72" w14:textId="77777777" w:rsidR="004B5C13" w:rsidRDefault="004B5C13" w:rsidP="00C27AFA">
      <w:pPr>
        <w:pStyle w:val="FSBullet1"/>
        <w:numPr>
          <w:ilvl w:val="0"/>
          <w:numId w:val="0"/>
        </w:numPr>
      </w:pPr>
    </w:p>
    <w:p w14:paraId="0649A3A6" w14:textId="35DAE218" w:rsidR="004B5C13" w:rsidRDefault="004B5C13" w:rsidP="008946B6">
      <w:pPr>
        <w:pStyle w:val="FSBullet1"/>
        <w:numPr>
          <w:ilvl w:val="0"/>
          <w:numId w:val="0"/>
        </w:numPr>
      </w:pPr>
      <w:r>
        <w:t>The applicant is considering the suggestion to request a JECFA safety assessment. It also agrees that it is appropriate to seek the CCFA to confer an INS number, food additive name, function class and technological purpose on the food additive.</w:t>
      </w:r>
    </w:p>
    <w:p w14:paraId="015E813B" w14:textId="77777777" w:rsidR="006427CD" w:rsidRDefault="006427CD" w:rsidP="00C002F3">
      <w:pPr>
        <w:rPr>
          <w:lang w:bidi="ar-SA"/>
        </w:rPr>
      </w:pPr>
    </w:p>
    <w:p w14:paraId="051A8DDB" w14:textId="1DDDBB4B" w:rsidR="00DF1D2F" w:rsidRDefault="00DF1D2F" w:rsidP="00C002F3">
      <w:pPr>
        <w:rPr>
          <w:rFonts w:cs="Arial"/>
          <w:szCs w:val="22"/>
          <w:lang w:bidi="ar-SA"/>
        </w:rPr>
      </w:pPr>
      <w:r w:rsidRPr="00C002F3">
        <w:rPr>
          <w:rFonts w:cs="Arial"/>
          <w:szCs w:val="22"/>
          <w:lang w:bidi="ar-SA"/>
        </w:rPr>
        <w:t xml:space="preserve">FSANZ </w:t>
      </w:r>
      <w:r>
        <w:rPr>
          <w:rFonts w:cs="Arial"/>
          <w:szCs w:val="22"/>
          <w:lang w:bidi="ar-SA"/>
        </w:rPr>
        <w:t>also considered</w:t>
      </w:r>
      <w:r w:rsidRPr="00C002F3">
        <w:rPr>
          <w:rFonts w:cs="Arial"/>
          <w:szCs w:val="22"/>
          <w:lang w:bidi="ar-SA"/>
        </w:rPr>
        <w:t xml:space="preserve"> the approach proposed by Saraya</w:t>
      </w:r>
      <w:r>
        <w:rPr>
          <w:rFonts w:cs="Arial"/>
          <w:szCs w:val="22"/>
          <w:lang w:bidi="ar-SA"/>
        </w:rPr>
        <w:t xml:space="preserve"> and many other submissions</w:t>
      </w:r>
      <w:r w:rsidRPr="00C002F3">
        <w:rPr>
          <w:rFonts w:cs="Arial"/>
          <w:szCs w:val="22"/>
          <w:lang w:bidi="ar-SA"/>
        </w:rPr>
        <w:t xml:space="preserve"> </w:t>
      </w:r>
      <w:r>
        <w:rPr>
          <w:rFonts w:cs="Arial"/>
          <w:szCs w:val="22"/>
          <w:lang w:bidi="ar-SA"/>
        </w:rPr>
        <w:t xml:space="preserve">was safe (see section 2.2 below) and </w:t>
      </w:r>
      <w:r w:rsidRPr="00C002F3">
        <w:rPr>
          <w:rFonts w:cs="Arial"/>
          <w:szCs w:val="22"/>
          <w:lang w:bidi="ar-SA"/>
        </w:rPr>
        <w:t>would, on balance, provide the most pragmatic and agile option to dealing with the requested changes to the draft variation (as opposed to the submission of another application at later date)</w:t>
      </w:r>
      <w:r>
        <w:rPr>
          <w:rFonts w:cs="Arial"/>
          <w:szCs w:val="22"/>
          <w:lang w:bidi="ar-SA"/>
        </w:rPr>
        <w:t xml:space="preserve">. This approach was also consistent with the Forum’s </w:t>
      </w:r>
      <w:hyperlink r:id="rId20" w:history="1">
        <w:r w:rsidRPr="00C002F3">
          <w:rPr>
            <w:rStyle w:val="Hyperlink"/>
            <w:rFonts w:cs="Arial"/>
            <w:szCs w:val="22"/>
            <w:lang w:bidi="ar-SA"/>
          </w:rPr>
          <w:t>Food Regulation System priorities for 2017-2021</w:t>
        </w:r>
      </w:hyperlink>
      <w:r>
        <w:rPr>
          <w:rStyle w:val="FootnoteReference"/>
          <w:rFonts w:cs="Arial"/>
          <w:szCs w:val="22"/>
          <w:lang w:bidi="ar-SA"/>
        </w:rPr>
        <w:footnoteReference w:id="4"/>
      </w:r>
      <w:r w:rsidRPr="00C002F3">
        <w:rPr>
          <w:rFonts w:cs="Arial"/>
          <w:szCs w:val="22"/>
          <w:lang w:bidi="ar-SA"/>
        </w:rPr>
        <w:t>, namely, to maintain a strong, robust and agile food regulation system that not only gives confidence to consumers that their food is safe, but that can also manage new and innovative industry approaches.</w:t>
      </w:r>
    </w:p>
    <w:p w14:paraId="6B962C0D" w14:textId="11DE29A6" w:rsidR="00C56BB7" w:rsidRDefault="00C56BB7" w:rsidP="00EA2267">
      <w:pPr>
        <w:pStyle w:val="ListParagraph"/>
        <w:ind w:left="0"/>
        <w:rPr>
          <w:lang w:eastAsia="en-AU" w:bidi="ar-SA"/>
        </w:rPr>
      </w:pPr>
    </w:p>
    <w:p w14:paraId="3864EFB4" w14:textId="026AF37C" w:rsidR="00B90DFC" w:rsidRDefault="00514F31" w:rsidP="00B90DFC">
      <w:pPr>
        <w:rPr>
          <w:lang w:eastAsia="en-AU" w:bidi="ar-SA"/>
        </w:rPr>
      </w:pPr>
      <w:r>
        <w:rPr>
          <w:lang w:eastAsia="en-AU" w:bidi="ar-SA"/>
        </w:rPr>
        <w:t>Based on</w:t>
      </w:r>
      <w:r w:rsidR="00E30662">
        <w:rPr>
          <w:lang w:eastAsia="en-AU" w:bidi="ar-SA"/>
        </w:rPr>
        <w:t xml:space="preserve"> these considerations, FSANZ</w:t>
      </w:r>
      <w:r w:rsidR="00D67550">
        <w:rPr>
          <w:lang w:eastAsia="en-AU" w:bidi="ar-SA"/>
        </w:rPr>
        <w:t xml:space="preserve"> determined that it would </w:t>
      </w:r>
      <w:r w:rsidR="006427CD">
        <w:rPr>
          <w:lang w:eastAsia="en-AU" w:bidi="ar-SA"/>
        </w:rPr>
        <w:t xml:space="preserve">permit the addition of </w:t>
      </w:r>
      <w:r w:rsidR="00D67550">
        <w:rPr>
          <w:lang w:eastAsia="en-AU" w:bidi="ar-SA"/>
        </w:rPr>
        <w:t>monk fruit extract to some additional food groups</w:t>
      </w:r>
      <w:r w:rsidR="004C7B38">
        <w:rPr>
          <w:lang w:eastAsia="en-AU" w:bidi="ar-SA"/>
        </w:rPr>
        <w:t>, by adding it to section S16—2.</w:t>
      </w:r>
      <w:r w:rsidR="00D67550">
        <w:rPr>
          <w:lang w:eastAsia="en-AU" w:bidi="ar-SA"/>
        </w:rPr>
        <w:t xml:space="preserve"> This required </w:t>
      </w:r>
      <w:r w:rsidR="00B90DFC">
        <w:rPr>
          <w:lang w:eastAsia="en-AU" w:bidi="ar-SA"/>
        </w:rPr>
        <w:t>a change to the draft food regulatory measure that was released at call for submissions stage</w:t>
      </w:r>
      <w:r w:rsidR="00D67550">
        <w:rPr>
          <w:lang w:eastAsia="en-AU" w:bidi="ar-SA"/>
        </w:rPr>
        <w:t xml:space="preserve">. The draft food regulatory measure, including the amendments </w:t>
      </w:r>
      <w:r w:rsidR="001443EE">
        <w:rPr>
          <w:lang w:eastAsia="en-AU" w:bidi="ar-SA"/>
        </w:rPr>
        <w:t>required after the consideration of submissions, is at Attachment A.</w:t>
      </w:r>
    </w:p>
    <w:p w14:paraId="62419798" w14:textId="59A945DB" w:rsidR="002C1A3B" w:rsidRPr="00932F14" w:rsidRDefault="002C1A3B" w:rsidP="002C1A3B">
      <w:pPr>
        <w:pStyle w:val="Heading2"/>
      </w:pPr>
      <w:bookmarkStart w:id="55" w:name="_Toc526763339"/>
      <w:r>
        <w:t>2.2</w:t>
      </w:r>
      <w:r>
        <w:tab/>
      </w:r>
      <w:r w:rsidRPr="00932F14">
        <w:t xml:space="preserve">Risk </w:t>
      </w:r>
      <w:r>
        <w:t>a</w:t>
      </w:r>
      <w:r w:rsidRPr="00932F14">
        <w:t>ssessment</w:t>
      </w:r>
      <w:bookmarkEnd w:id="50"/>
      <w:bookmarkEnd w:id="51"/>
      <w:bookmarkEnd w:id="55"/>
      <w:r w:rsidRPr="00932F14">
        <w:t xml:space="preserve"> </w:t>
      </w:r>
    </w:p>
    <w:p w14:paraId="725329D7" w14:textId="77777777" w:rsidR="009762DC" w:rsidRDefault="00F111CD" w:rsidP="00FA296F">
      <w:r>
        <w:t xml:space="preserve">FSANZ’s risk assessment concluded that there </w:t>
      </w:r>
      <w:r w:rsidR="00A513C1">
        <w:t>are</w:t>
      </w:r>
      <w:r w:rsidR="00A513C1" w:rsidRPr="00057B7E">
        <w:t xml:space="preserve"> </w:t>
      </w:r>
      <w:r w:rsidR="00FA296F" w:rsidRPr="00057B7E">
        <w:t xml:space="preserve">no public health and safety </w:t>
      </w:r>
      <w:r w:rsidR="009762DC">
        <w:t xml:space="preserve">issues associated with the proposed use of the food additive as an intense sweetener because: </w:t>
      </w:r>
    </w:p>
    <w:p w14:paraId="78EB3A8E" w14:textId="77777777" w:rsidR="009762DC" w:rsidRDefault="009762DC" w:rsidP="00FA296F"/>
    <w:p w14:paraId="6A5319FB" w14:textId="77777777" w:rsidR="009762DC" w:rsidRPr="00EA2267" w:rsidRDefault="009762DC" w:rsidP="00EA2267">
      <w:pPr>
        <w:pStyle w:val="FSBullet1"/>
        <w:rPr>
          <w:lang w:val="en-AU"/>
        </w:rPr>
      </w:pPr>
      <w:r w:rsidRPr="00EA2267">
        <w:rPr>
          <w:lang w:val="en-AU"/>
        </w:rPr>
        <w:lastRenderedPageBreak/>
        <w:t xml:space="preserve">Metabolism studies indicate that mogroside V is largely degraded in the intestinal lumen, with numerous metabolites formed. A number of the metabolites can be measured in plasma, urine, liver and other organs, indicating systemic absorption, but there is also excretion of parent compound and metabolites in the faeces, which suggests that systemic absorption is only partial. </w:t>
      </w:r>
    </w:p>
    <w:p w14:paraId="1118A1D5" w14:textId="77777777" w:rsidR="009762DC" w:rsidRDefault="009762DC" w:rsidP="00EA2267">
      <w:pPr>
        <w:pStyle w:val="FSBullet1"/>
        <w:numPr>
          <w:ilvl w:val="0"/>
          <w:numId w:val="0"/>
        </w:numPr>
        <w:rPr>
          <w:lang w:val="en-AU"/>
        </w:rPr>
      </w:pPr>
    </w:p>
    <w:p w14:paraId="790519AE" w14:textId="5E300954" w:rsidR="009762DC" w:rsidRPr="00EA2267" w:rsidRDefault="009762DC" w:rsidP="00EA2267">
      <w:pPr>
        <w:pStyle w:val="FSBullet1"/>
        <w:rPr>
          <w:lang w:val="en-AU"/>
        </w:rPr>
      </w:pPr>
      <w:r w:rsidRPr="00EA2267">
        <w:rPr>
          <w:lang w:val="en-AU"/>
        </w:rPr>
        <w:t>The available evidence shows that monk fruit extract is not genotoxic, and the acute toxicity in mice could not be established because the toxicity of monk fruit extract is very low. Repeat-dose subchronic studies showed no adverse effects o</w:t>
      </w:r>
      <w:r w:rsidR="002E13D0" w:rsidRPr="00EA2267">
        <w:rPr>
          <w:lang w:val="en-AU"/>
        </w:rPr>
        <w:t>f</w:t>
      </w:r>
      <w:r w:rsidRPr="00EA2267">
        <w:rPr>
          <w:lang w:val="en-AU"/>
        </w:rPr>
        <w:t xml:space="preserve"> monk fruit extract at the highest doses tested which were 5 g/kg </w:t>
      </w:r>
      <w:r w:rsidR="00574784">
        <w:rPr>
          <w:lang w:val="en-AU"/>
        </w:rPr>
        <w:t>bodyweight (</w:t>
      </w:r>
      <w:r w:rsidRPr="00EA2267">
        <w:rPr>
          <w:lang w:val="en-AU"/>
        </w:rPr>
        <w:t>bw</w:t>
      </w:r>
      <w:r w:rsidR="00574784">
        <w:rPr>
          <w:lang w:val="en-AU"/>
        </w:rPr>
        <w:t>)</w:t>
      </w:r>
      <w:r w:rsidRPr="00EA2267">
        <w:rPr>
          <w:lang w:val="en-AU"/>
        </w:rPr>
        <w:t xml:space="preserve">/day in mice, 7.07 g/kg bw/day in male rats, 7.48 g/kg bw/day in female rats, and 3 g/kg bw/d in dogs. </w:t>
      </w:r>
    </w:p>
    <w:p w14:paraId="53B715FB" w14:textId="77777777" w:rsidR="009762DC" w:rsidRPr="00826571" w:rsidRDefault="009762DC" w:rsidP="00EA2267">
      <w:pPr>
        <w:pStyle w:val="FSBullet1"/>
        <w:numPr>
          <w:ilvl w:val="0"/>
          <w:numId w:val="0"/>
        </w:numPr>
        <w:rPr>
          <w:lang w:val="en-AU"/>
        </w:rPr>
      </w:pPr>
    </w:p>
    <w:p w14:paraId="31D31C12" w14:textId="77777777" w:rsidR="009762DC" w:rsidRPr="00EA2267" w:rsidRDefault="009762DC" w:rsidP="00EA2267">
      <w:pPr>
        <w:pStyle w:val="FSBullet1"/>
        <w:rPr>
          <w:lang w:val="en-AU"/>
        </w:rPr>
      </w:pPr>
      <w:r w:rsidRPr="00EA2267">
        <w:rPr>
          <w:lang w:val="en-AU"/>
        </w:rPr>
        <w:t>No chronic toxicity/carcinogenicity studies are available but because monk fruit extract is not genotoxic and no lesions that might progress to neoplasia by nongenotoxic mechanisms were observed in subchronic studies, such studies are not considered to be necessary.</w:t>
      </w:r>
    </w:p>
    <w:p w14:paraId="0AE8A8DF" w14:textId="77777777" w:rsidR="009762DC" w:rsidRPr="00826571" w:rsidRDefault="009762DC" w:rsidP="00EA2267">
      <w:pPr>
        <w:pStyle w:val="FSBullet1"/>
        <w:numPr>
          <w:ilvl w:val="0"/>
          <w:numId w:val="0"/>
        </w:numPr>
        <w:rPr>
          <w:lang w:val="en-AU"/>
        </w:rPr>
      </w:pPr>
    </w:p>
    <w:p w14:paraId="1AA32DAF" w14:textId="35068776" w:rsidR="009762DC" w:rsidRDefault="009762DC" w:rsidP="00EA2267">
      <w:pPr>
        <w:pStyle w:val="FSBullet1"/>
        <w:rPr>
          <w:lang w:val="en-AU"/>
        </w:rPr>
      </w:pPr>
      <w:r w:rsidRPr="00EA2267">
        <w:rPr>
          <w:lang w:val="en-AU"/>
        </w:rPr>
        <w:t xml:space="preserve">A reproductive and developmental screening study of monk fruit extract containing 30% mogroside V (w/w) found no adverse clinical or reproductive effects on male or female rats of the P generation, or on F1 pups up to postnatal day 13, of daily doses of monk fruit extract to the P generation up to 4000 mg/kg bw/day. Treatment did not have any effect on development or on markers of sexual differentiation or thyroid function in the F1 pups. </w:t>
      </w:r>
    </w:p>
    <w:p w14:paraId="7AB21677" w14:textId="77777777" w:rsidR="00EE5EAC" w:rsidRPr="00EE5EAC" w:rsidRDefault="00EE5EAC" w:rsidP="00EE5EAC">
      <w:pPr>
        <w:rPr>
          <w:lang w:val="en-AU" w:bidi="ar-SA"/>
        </w:rPr>
      </w:pPr>
    </w:p>
    <w:p w14:paraId="3602C386" w14:textId="4B971BF6" w:rsidR="009762DC" w:rsidRPr="00EA2267" w:rsidRDefault="009762DC" w:rsidP="00EE5EAC">
      <w:pPr>
        <w:pStyle w:val="FSBullet1"/>
        <w:rPr>
          <w:lang w:val="en-AU"/>
        </w:rPr>
      </w:pPr>
      <w:r w:rsidRPr="00EA2267">
        <w:rPr>
          <w:lang w:val="en-AU"/>
        </w:rPr>
        <w:t xml:space="preserve">Monk fruit is a traditional food and folk medicine in China, and monk fruit extract has a long history of use in Japan. </w:t>
      </w:r>
      <w:r w:rsidR="00EE5EAC">
        <w:rPr>
          <w:lang w:val="en-AU"/>
        </w:rPr>
        <w:t>M</w:t>
      </w:r>
      <w:r w:rsidRPr="00EA2267">
        <w:rPr>
          <w:lang w:val="en-AU"/>
        </w:rPr>
        <w:t>onk fruit extract has been available in the USA for a number of years and was recently approved in Canada. No adverse effects on human health or development associated with monk fruit extract consumption have been reported in the populations of any of those countries. There is no evidence from human studies that there are any adverse effects of monk fruit consumption</w:t>
      </w:r>
      <w:r w:rsidR="00EE5EAC" w:rsidRPr="00EE5EAC">
        <w:t xml:space="preserve"> </w:t>
      </w:r>
      <w:r w:rsidR="00EE5EAC" w:rsidRPr="00EE5EAC">
        <w:rPr>
          <w:lang w:val="en-AU"/>
        </w:rPr>
        <w:t>at up to 60 mg/kg bw mogroside V</w:t>
      </w:r>
      <w:r w:rsidRPr="00EA2267">
        <w:rPr>
          <w:lang w:val="en-AU"/>
        </w:rPr>
        <w:t>.</w:t>
      </w:r>
    </w:p>
    <w:p w14:paraId="36E93DEE" w14:textId="4CDB91C4" w:rsidR="009762DC" w:rsidRDefault="009762DC" w:rsidP="00FA296F"/>
    <w:p w14:paraId="0119B991" w14:textId="31F3F09C" w:rsidR="00853922" w:rsidRDefault="00853922" w:rsidP="00853922">
      <w:pPr>
        <w:rPr>
          <w:lang w:val="en-AU" w:eastAsia="en-AU" w:bidi="ar-SA"/>
        </w:rPr>
      </w:pPr>
      <w:r w:rsidRPr="00826571">
        <w:rPr>
          <w:lang w:val="en-AU" w:eastAsia="en-AU" w:bidi="ar-SA"/>
        </w:rPr>
        <w:t>Based on the reviewed toxicological data, it is concluded that</w:t>
      </w:r>
      <w:r w:rsidR="00DF1D2F">
        <w:rPr>
          <w:lang w:val="en-AU" w:eastAsia="en-AU" w:bidi="ar-SA"/>
        </w:rPr>
        <w:t>,</w:t>
      </w:r>
      <w:r w:rsidRPr="00826571">
        <w:rPr>
          <w:lang w:val="en-AU" w:eastAsia="en-AU" w:bidi="ar-SA"/>
        </w:rPr>
        <w:t xml:space="preserve"> in the absence of any identifiable hazard, an </w:t>
      </w:r>
      <w:r w:rsidR="00574784">
        <w:rPr>
          <w:lang w:val="en-AU" w:eastAsia="en-AU" w:bidi="ar-SA"/>
        </w:rPr>
        <w:t>A</w:t>
      </w:r>
      <w:r w:rsidRPr="00826571">
        <w:rPr>
          <w:lang w:val="en-AU" w:eastAsia="en-AU" w:bidi="ar-SA"/>
        </w:rPr>
        <w:t xml:space="preserve">cceptable </w:t>
      </w:r>
      <w:r w:rsidR="00574784">
        <w:rPr>
          <w:lang w:val="en-AU" w:eastAsia="en-AU" w:bidi="ar-SA"/>
        </w:rPr>
        <w:t>D</w:t>
      </w:r>
      <w:r w:rsidRPr="00826571">
        <w:rPr>
          <w:lang w:val="en-AU" w:eastAsia="en-AU" w:bidi="ar-SA"/>
        </w:rPr>
        <w:t xml:space="preserve">aily </w:t>
      </w:r>
      <w:r w:rsidR="00574784">
        <w:rPr>
          <w:lang w:val="en-AU" w:eastAsia="en-AU" w:bidi="ar-SA"/>
        </w:rPr>
        <w:t>I</w:t>
      </w:r>
      <w:r w:rsidRPr="00826571">
        <w:rPr>
          <w:lang w:val="en-AU" w:eastAsia="en-AU" w:bidi="ar-SA"/>
        </w:rPr>
        <w:t xml:space="preserve">ntake (ADI) ‘not specified’ is appropriate for monk fruit extract. A dietary exposure assessment </w:t>
      </w:r>
      <w:r>
        <w:rPr>
          <w:lang w:val="en-AU" w:eastAsia="en-AU" w:bidi="ar-SA"/>
        </w:rPr>
        <w:t>was</w:t>
      </w:r>
      <w:r w:rsidRPr="00826571">
        <w:rPr>
          <w:lang w:val="en-AU" w:eastAsia="en-AU" w:bidi="ar-SA"/>
        </w:rPr>
        <w:t xml:space="preserve"> therefore not required.</w:t>
      </w:r>
    </w:p>
    <w:p w14:paraId="1E73EB37" w14:textId="77777777" w:rsidR="00853922" w:rsidRDefault="00853922" w:rsidP="00FA296F"/>
    <w:p w14:paraId="62D0B678" w14:textId="47B47968" w:rsidR="009762DC" w:rsidRDefault="00853922" w:rsidP="00FA296F">
      <w:r w:rsidRPr="00C55D74">
        <w:t xml:space="preserve">The evidence presented to support the proposed uses provides adequate assurance that </w:t>
      </w:r>
      <w:r>
        <w:t>monk fruit extract</w:t>
      </w:r>
      <w:r w:rsidRPr="00C55D74">
        <w:t xml:space="preserve">, in the </w:t>
      </w:r>
      <w:r>
        <w:t xml:space="preserve">commercial </w:t>
      </w:r>
      <w:r w:rsidRPr="00C55D74">
        <w:t xml:space="preserve">form and </w:t>
      </w:r>
      <w:r>
        <w:t>proposed levels of use</w:t>
      </w:r>
      <w:r w:rsidRPr="00C55D74">
        <w:t xml:space="preserve">, is technologically justified and has been demonstrated to be effective in achieving its stated purpose. The </w:t>
      </w:r>
      <w:r>
        <w:t>food additive</w:t>
      </w:r>
      <w:r w:rsidRPr="00C55D74">
        <w:t xml:space="preserve"> meets international purity specifications.</w:t>
      </w:r>
      <w:r w:rsidR="00574784">
        <w:t xml:space="preserve"> There is an analytical method for </w:t>
      </w:r>
      <w:r w:rsidR="00BE520F">
        <w:t xml:space="preserve">quantifying </w:t>
      </w:r>
      <w:r w:rsidR="00574784">
        <w:t>the food additive in food.</w:t>
      </w:r>
    </w:p>
    <w:p w14:paraId="103A844E" w14:textId="77777777" w:rsidR="00FA296F" w:rsidRPr="004653DC" w:rsidRDefault="00FA296F" w:rsidP="00FA296F">
      <w:pPr>
        <w:rPr>
          <w:b/>
          <w:bCs/>
        </w:rPr>
      </w:pPr>
    </w:p>
    <w:p w14:paraId="2FF26F44" w14:textId="374F614F" w:rsidR="00FA296F" w:rsidRDefault="00FA296F" w:rsidP="00FA296F">
      <w:r w:rsidRPr="004653DC">
        <w:t>For further details on the risk ass</w:t>
      </w:r>
      <w:r w:rsidR="00853922">
        <w:t>essment, refer to the Risk and t</w:t>
      </w:r>
      <w:r w:rsidRPr="004653DC">
        <w:t xml:space="preserve">echnical </w:t>
      </w:r>
      <w:r w:rsidR="00853922">
        <w:t>a</w:t>
      </w:r>
      <w:r w:rsidRPr="004653DC">
        <w:t xml:space="preserve">ssessment </w:t>
      </w:r>
      <w:r w:rsidR="00853922">
        <w:t>r</w:t>
      </w:r>
      <w:r w:rsidRPr="004653DC">
        <w:t>eport (SD1).</w:t>
      </w:r>
    </w:p>
    <w:p w14:paraId="7E2E629B" w14:textId="77777777" w:rsidR="002C1A3B" w:rsidRDefault="002C1A3B" w:rsidP="002C1A3B">
      <w:pPr>
        <w:pStyle w:val="Heading2"/>
      </w:pPr>
      <w:bookmarkStart w:id="56" w:name="_Toc370223473"/>
      <w:bookmarkStart w:id="57" w:name="_Toc370225388"/>
      <w:bookmarkStart w:id="58" w:name="_Toc526763340"/>
      <w:bookmarkStart w:id="59" w:name="_Toc175381450"/>
      <w:bookmarkEnd w:id="52"/>
      <w:bookmarkEnd w:id="53"/>
      <w:r>
        <w:t>2.3</w:t>
      </w:r>
      <w:r>
        <w:tab/>
        <w:t>Risk management</w:t>
      </w:r>
      <w:bookmarkEnd w:id="56"/>
      <w:bookmarkEnd w:id="57"/>
      <w:bookmarkEnd w:id="58"/>
    </w:p>
    <w:p w14:paraId="2A724FA4" w14:textId="4F668813" w:rsidR="00B94FE8" w:rsidRPr="00DA7A6B" w:rsidRDefault="00B94FE8" w:rsidP="00B94FE8">
      <w:r>
        <w:rPr>
          <w:lang w:bidi="ar-SA"/>
        </w:rPr>
        <w:t xml:space="preserve">The hazard assessment provided evidence that there are no safety risks from the use of monk fruit extract as a food additive, specifically an intense sweetener. As food additives </w:t>
      </w:r>
      <w:r w:rsidRPr="00DA7A6B">
        <w:t xml:space="preserve">require permissions in the Code, the </w:t>
      </w:r>
      <w:r>
        <w:t>main</w:t>
      </w:r>
      <w:r w:rsidRPr="00DA7A6B">
        <w:t xml:space="preserve"> risk management option available to FSANZ </w:t>
      </w:r>
      <w:r>
        <w:t xml:space="preserve">was </w:t>
      </w:r>
      <w:r w:rsidRPr="00DA7A6B">
        <w:t>to approve or reject the request to amend the Code</w:t>
      </w:r>
      <w:r>
        <w:t xml:space="preserve"> and, if approved, to impose any conditions that may be appropriate</w:t>
      </w:r>
      <w:r w:rsidRPr="00DA7A6B">
        <w:t xml:space="preserve">. </w:t>
      </w:r>
      <w:r>
        <w:t xml:space="preserve">Other risk management issues for this application are related to international standards and labelling, which are discussed below. </w:t>
      </w:r>
      <w:r w:rsidRPr="00DA7A6B">
        <w:t xml:space="preserve">The regulatory </w:t>
      </w:r>
      <w:r w:rsidRPr="00DA7A6B">
        <w:lastRenderedPageBreak/>
        <w:t xml:space="preserve">options analysed in </w:t>
      </w:r>
      <w:r w:rsidRPr="00B94FE8">
        <w:t xml:space="preserve">section 2.5.1.1 </w:t>
      </w:r>
      <w:r w:rsidRPr="009415AB">
        <w:t>t</w:t>
      </w:r>
      <w:r w:rsidRPr="00D73623">
        <w:t>ake</w:t>
      </w:r>
      <w:r w:rsidRPr="00DA7A6B">
        <w:t xml:space="preserve"> account of the safety of the </w:t>
      </w:r>
      <w:r>
        <w:t>food additive</w:t>
      </w:r>
      <w:r w:rsidRPr="00DA7A6B">
        <w:t>.</w:t>
      </w:r>
    </w:p>
    <w:p w14:paraId="7E6609C9" w14:textId="77777777" w:rsidR="00B94FE8" w:rsidRPr="00DA7A6B" w:rsidRDefault="00B94FE8" w:rsidP="00B94FE8"/>
    <w:p w14:paraId="2B92619A" w14:textId="06D95130" w:rsidR="00B94FE8" w:rsidRDefault="00B94FE8" w:rsidP="00B94FE8">
      <w:r>
        <w:t>Although monk fruit extract is already permitted as a flavouring substance in the Code, approval of this application allow</w:t>
      </w:r>
      <w:r w:rsidR="00CE040F">
        <w:t>s</w:t>
      </w:r>
      <w:r>
        <w:t xml:space="preserve"> the use of monk fruit extract also as an intense sweetener</w:t>
      </w:r>
      <w:r w:rsidRPr="003563BE">
        <w:rPr>
          <w:lang w:bidi="ar-SA"/>
        </w:rPr>
        <w:t>. Uses can include table</w:t>
      </w:r>
      <w:r>
        <w:rPr>
          <w:lang w:bidi="ar-SA"/>
        </w:rPr>
        <w:t>-</w:t>
      </w:r>
      <w:r w:rsidRPr="003563BE">
        <w:rPr>
          <w:lang w:bidi="ar-SA"/>
        </w:rPr>
        <w:t>top sweetener products containing monk fruit extract</w:t>
      </w:r>
      <w:r>
        <w:rPr>
          <w:lang w:bidi="ar-SA"/>
        </w:rPr>
        <w:t>,</w:t>
      </w:r>
      <w:r w:rsidRPr="003563BE">
        <w:rPr>
          <w:lang w:bidi="ar-SA"/>
        </w:rPr>
        <w:t xml:space="preserve"> and </w:t>
      </w:r>
      <w:r>
        <w:rPr>
          <w:lang w:bidi="ar-SA"/>
        </w:rPr>
        <w:t xml:space="preserve">a range of </w:t>
      </w:r>
      <w:r w:rsidRPr="003563BE">
        <w:rPr>
          <w:lang w:bidi="ar-SA"/>
        </w:rPr>
        <w:t xml:space="preserve">ready-to-consume food products sweetened with monk fruit extract. </w:t>
      </w:r>
    </w:p>
    <w:p w14:paraId="08326F39" w14:textId="77777777" w:rsidR="0091769A" w:rsidRDefault="0091769A" w:rsidP="00C5043F"/>
    <w:p w14:paraId="29A7CD40" w14:textId="77777777" w:rsidR="00480C6B" w:rsidRDefault="00B94FE8" w:rsidP="00B94FE8">
      <w:pPr>
        <w:rPr>
          <w:lang w:bidi="ar-SA"/>
        </w:rPr>
      </w:pPr>
      <w:bookmarkStart w:id="60" w:name="_Toc392138895"/>
      <w:bookmarkStart w:id="61" w:name="_Toc402946760"/>
      <w:bookmarkStart w:id="62" w:name="_Toc404936793"/>
      <w:bookmarkStart w:id="63" w:name="_Toc438728874"/>
      <w:bookmarkStart w:id="64" w:name="_Toc447109117"/>
      <w:r>
        <w:rPr>
          <w:lang w:bidi="ar-SA"/>
        </w:rPr>
        <w:t xml:space="preserve">The applicant </w:t>
      </w:r>
      <w:r w:rsidRPr="002B3892">
        <w:rPr>
          <w:lang w:bidi="ar-SA"/>
        </w:rPr>
        <w:t xml:space="preserve">provided information </w:t>
      </w:r>
      <w:r>
        <w:rPr>
          <w:lang w:bidi="ar-SA"/>
        </w:rPr>
        <w:t xml:space="preserve">about </w:t>
      </w:r>
      <w:r w:rsidRPr="002B3892">
        <w:rPr>
          <w:lang w:bidi="ar-SA"/>
        </w:rPr>
        <w:t xml:space="preserve">the specific food groups </w:t>
      </w:r>
      <w:r>
        <w:rPr>
          <w:lang w:bidi="ar-SA"/>
        </w:rPr>
        <w:t>proposed</w:t>
      </w:r>
      <w:r w:rsidRPr="002B3892">
        <w:rPr>
          <w:lang w:bidi="ar-SA"/>
        </w:rPr>
        <w:t xml:space="preserve"> to contain </w:t>
      </w:r>
      <w:r>
        <w:rPr>
          <w:lang w:bidi="ar-SA"/>
        </w:rPr>
        <w:t>m</w:t>
      </w:r>
      <w:r w:rsidRPr="002B3892">
        <w:rPr>
          <w:lang w:bidi="ar-SA"/>
        </w:rPr>
        <w:t>onk fruit extract</w:t>
      </w:r>
      <w:r w:rsidR="00B46BA9">
        <w:rPr>
          <w:lang w:bidi="ar-SA"/>
        </w:rPr>
        <w:t>,</w:t>
      </w:r>
      <w:r w:rsidRPr="002B3892">
        <w:rPr>
          <w:lang w:bidi="ar-SA"/>
        </w:rPr>
        <w:t xml:space="preserve"> and the </w:t>
      </w:r>
      <w:r>
        <w:rPr>
          <w:lang w:bidi="ar-SA"/>
        </w:rPr>
        <w:t xml:space="preserve">proposed </w:t>
      </w:r>
      <w:r w:rsidR="00CE040F">
        <w:rPr>
          <w:lang w:bidi="ar-SA"/>
        </w:rPr>
        <w:t>MPLs</w:t>
      </w:r>
      <w:r w:rsidRPr="002B3892">
        <w:rPr>
          <w:lang w:bidi="ar-SA"/>
        </w:rPr>
        <w:t xml:space="preserve"> at which </w:t>
      </w:r>
      <w:r>
        <w:rPr>
          <w:lang w:bidi="ar-SA"/>
        </w:rPr>
        <w:t xml:space="preserve">the extract is </w:t>
      </w:r>
      <w:r w:rsidRPr="002B3892">
        <w:rPr>
          <w:lang w:bidi="ar-SA"/>
        </w:rPr>
        <w:t xml:space="preserve">to be added to </w:t>
      </w:r>
      <w:r>
        <w:rPr>
          <w:lang w:bidi="ar-SA"/>
        </w:rPr>
        <w:t xml:space="preserve">these </w:t>
      </w:r>
      <w:r w:rsidRPr="002B3892">
        <w:rPr>
          <w:lang w:bidi="ar-SA"/>
        </w:rPr>
        <w:t>foods</w:t>
      </w:r>
      <w:r w:rsidR="00B46BA9">
        <w:rPr>
          <w:lang w:bidi="ar-SA"/>
        </w:rPr>
        <w:t>, in their application and subsequent submission</w:t>
      </w:r>
      <w:r w:rsidR="00C21F55">
        <w:rPr>
          <w:lang w:bidi="ar-SA"/>
        </w:rPr>
        <w:t>, and its use was supported by other submitters</w:t>
      </w:r>
      <w:r w:rsidRPr="002B3892">
        <w:rPr>
          <w:lang w:bidi="ar-SA"/>
        </w:rPr>
        <w:t>.</w:t>
      </w:r>
      <w:r w:rsidR="00C21F55">
        <w:rPr>
          <w:lang w:bidi="ar-SA"/>
        </w:rPr>
        <w:t xml:space="preserve"> </w:t>
      </w:r>
    </w:p>
    <w:p w14:paraId="3CDBACAC" w14:textId="77777777" w:rsidR="00480C6B" w:rsidRDefault="00480C6B" w:rsidP="00B94FE8">
      <w:pPr>
        <w:rPr>
          <w:lang w:bidi="ar-SA"/>
        </w:rPr>
      </w:pPr>
    </w:p>
    <w:p w14:paraId="68297D01" w14:textId="005F452B" w:rsidR="00480C6B" w:rsidRDefault="00480C6B" w:rsidP="00B94FE8">
      <w:r>
        <w:t xml:space="preserve">FSANZ agreed with the suggestion made by some submitters that it is more appropriate to add monk fruit extract to the table to section S16—2 (additives permitted at GMP) since the determined ADI is ‘not specified’. This was considered a more appropriate alternative to including additional permissions and different MPLs for the food additive in the table to </w:t>
      </w:r>
      <w:r w:rsidR="00DF1D2F">
        <w:t xml:space="preserve"> </w:t>
      </w:r>
      <w:r>
        <w:t>S15—5, as requested by many submitters.</w:t>
      </w:r>
    </w:p>
    <w:p w14:paraId="5A51AC1E" w14:textId="77777777" w:rsidR="00103B37" w:rsidRDefault="00103B37" w:rsidP="00103B37">
      <w:pPr>
        <w:rPr>
          <w:lang w:bidi="ar-SA"/>
        </w:rPr>
      </w:pPr>
    </w:p>
    <w:p w14:paraId="014E8F3E" w14:textId="5BBAF1C0" w:rsidR="00103B37" w:rsidRPr="008946B6" w:rsidRDefault="00103B37" w:rsidP="00103B37">
      <w:pPr>
        <w:rPr>
          <w:lang w:bidi="ar-SA"/>
        </w:rPr>
      </w:pPr>
      <w:r>
        <w:rPr>
          <w:lang w:bidi="ar-SA"/>
        </w:rPr>
        <w:t>As noted in section 2 of the preamble to the Codex Alimentarius General Standard for Food Additives (GSFA, CODEX STAN 192-1995)</w:t>
      </w:r>
      <w:r w:rsidR="00DF1D2F">
        <w:rPr>
          <w:lang w:bidi="ar-SA"/>
        </w:rPr>
        <w:t xml:space="preserve">, </w:t>
      </w:r>
      <w:r>
        <w:rPr>
          <w:lang w:bidi="ar-SA"/>
        </w:rPr>
        <w:t xml:space="preserve">an ADI of ‘not specified’ does not represent a hazard to health. Establishing a numerical ADI is not deemed necessary. Use of the food additive must meet the requirements of GMP (as defined in section 3.3 of the GSFA, and replicated in the definition in section 1.1.2—2 of the Code). It is therefore appropriate for such food additives to be listed in section S16—2. </w:t>
      </w:r>
      <w:r>
        <w:t xml:space="preserve">There are some other intense sweeteners permitted at GMP, by being listed in section </w:t>
      </w:r>
      <w:r w:rsidR="00306008">
        <w:t>S</w:t>
      </w:r>
      <w:r>
        <w:t>16—2.</w:t>
      </w:r>
    </w:p>
    <w:p w14:paraId="7EBC8156" w14:textId="77777777" w:rsidR="00480C6B" w:rsidRDefault="00480C6B" w:rsidP="00B94FE8">
      <w:pPr>
        <w:rPr>
          <w:lang w:bidi="ar-SA"/>
        </w:rPr>
      </w:pPr>
    </w:p>
    <w:p w14:paraId="6DDEF66E" w14:textId="352BD7E1" w:rsidR="00DD6EEC" w:rsidRDefault="00103B37" w:rsidP="00B94FE8">
      <w:pPr>
        <w:rPr>
          <w:lang w:bidi="ar-SA"/>
        </w:rPr>
      </w:pPr>
      <w:r>
        <w:rPr>
          <w:lang w:bidi="ar-SA"/>
        </w:rPr>
        <w:t>For the reasons above</w:t>
      </w:r>
      <w:r w:rsidR="00DF1D2F">
        <w:rPr>
          <w:lang w:bidi="ar-SA"/>
        </w:rPr>
        <w:t>,</w:t>
      </w:r>
      <w:r w:rsidR="00B94FE8">
        <w:rPr>
          <w:lang w:bidi="ar-SA"/>
        </w:rPr>
        <w:t xml:space="preserve"> FSANZ </w:t>
      </w:r>
      <w:r w:rsidR="00CE040F">
        <w:rPr>
          <w:lang w:bidi="ar-SA"/>
        </w:rPr>
        <w:t>permitted</w:t>
      </w:r>
      <w:r w:rsidR="00B94FE8">
        <w:rPr>
          <w:lang w:bidi="ar-SA"/>
        </w:rPr>
        <w:t xml:space="preserve"> </w:t>
      </w:r>
      <w:r w:rsidR="00B94FE8" w:rsidRPr="002B3892">
        <w:rPr>
          <w:lang w:bidi="ar-SA"/>
        </w:rPr>
        <w:t xml:space="preserve">monk fruit extract </w:t>
      </w:r>
      <w:r w:rsidR="00B94FE8">
        <w:rPr>
          <w:lang w:bidi="ar-SA"/>
        </w:rPr>
        <w:t>as a food additive</w:t>
      </w:r>
      <w:r w:rsidR="00CE040F">
        <w:rPr>
          <w:lang w:bidi="ar-SA"/>
        </w:rPr>
        <w:t xml:space="preserve"> at GMP</w:t>
      </w:r>
      <w:r w:rsidR="00B94FE8">
        <w:rPr>
          <w:lang w:bidi="ar-SA"/>
        </w:rPr>
        <w:t xml:space="preserve"> </w:t>
      </w:r>
      <w:r w:rsidR="00CE040F">
        <w:rPr>
          <w:lang w:bidi="ar-SA"/>
        </w:rPr>
        <w:t xml:space="preserve">by adding it to </w:t>
      </w:r>
      <w:r w:rsidR="00B94FE8" w:rsidRPr="002B3892">
        <w:rPr>
          <w:lang w:bidi="ar-SA"/>
        </w:rPr>
        <w:t>the table</w:t>
      </w:r>
      <w:r w:rsidR="0085701B">
        <w:rPr>
          <w:lang w:bidi="ar-SA"/>
        </w:rPr>
        <w:t xml:space="preserve"> to section S16</w:t>
      </w:r>
      <w:r w:rsidR="00DF1D2F">
        <w:rPr>
          <w:lang w:bidi="ar-SA"/>
        </w:rPr>
        <w:t>—</w:t>
      </w:r>
      <w:r w:rsidR="0085701B">
        <w:rPr>
          <w:lang w:bidi="ar-SA"/>
        </w:rPr>
        <w:t>2 (additives permitted at GMP). This allow</w:t>
      </w:r>
      <w:r w:rsidR="00CE040F">
        <w:rPr>
          <w:lang w:bidi="ar-SA"/>
        </w:rPr>
        <w:t>s</w:t>
      </w:r>
      <w:r w:rsidR="0085701B">
        <w:rPr>
          <w:lang w:bidi="ar-SA"/>
        </w:rPr>
        <w:t xml:space="preserve"> use of the food additive in a wide variety of food categories listed in the table to section S15—5 that allow additives permitted at GMP. To meet the applicant’s request</w:t>
      </w:r>
      <w:r w:rsidR="003775C1">
        <w:rPr>
          <w:lang w:bidi="ar-SA"/>
        </w:rPr>
        <w:t>,</w:t>
      </w:r>
      <w:r w:rsidR="0085701B">
        <w:rPr>
          <w:lang w:bidi="ar-SA"/>
        </w:rPr>
        <w:t xml:space="preserve"> </w:t>
      </w:r>
      <w:r w:rsidR="00480C6B">
        <w:rPr>
          <w:lang w:bidi="ar-SA"/>
        </w:rPr>
        <w:t xml:space="preserve">two </w:t>
      </w:r>
      <w:r w:rsidR="0085701B">
        <w:rPr>
          <w:lang w:bidi="ar-SA"/>
        </w:rPr>
        <w:t>additional permission</w:t>
      </w:r>
      <w:r w:rsidR="00CE040F">
        <w:rPr>
          <w:lang w:bidi="ar-SA"/>
        </w:rPr>
        <w:t>s</w:t>
      </w:r>
      <w:r w:rsidR="0085701B">
        <w:rPr>
          <w:lang w:bidi="ar-SA"/>
        </w:rPr>
        <w:t xml:space="preserve"> with MPL of GMP ha</w:t>
      </w:r>
      <w:r w:rsidR="00CE040F">
        <w:rPr>
          <w:lang w:bidi="ar-SA"/>
        </w:rPr>
        <w:t xml:space="preserve">ve also been made to the table to section S15—5. </w:t>
      </w:r>
      <w:r w:rsidR="00480C6B">
        <w:rPr>
          <w:lang w:bidi="ar-SA"/>
        </w:rPr>
        <w:t xml:space="preserve">The first is to food category 5 (confectionery) since it does not currently permit additives at GMP. </w:t>
      </w:r>
      <w:r w:rsidR="00DD6EEC">
        <w:rPr>
          <w:rFonts w:eastAsia="Calibri"/>
        </w:rPr>
        <w:t xml:space="preserve">The other entry is to food category 14.1.4 (formulated beverages) to be consistent with other intense sweeteners and to apply a qualification comment that </w:t>
      </w:r>
      <w:r w:rsidR="00DF1D2F">
        <w:rPr>
          <w:rFonts w:eastAsia="Calibri"/>
        </w:rPr>
        <w:t xml:space="preserve">the new </w:t>
      </w:r>
      <w:r w:rsidR="00DD6EEC">
        <w:rPr>
          <w:rFonts w:eastAsia="Calibri"/>
        </w:rPr>
        <w:t>permission</w:t>
      </w:r>
      <w:r w:rsidR="00DF1D2F">
        <w:rPr>
          <w:rFonts w:eastAsia="Calibri"/>
        </w:rPr>
        <w:t xml:space="preserve"> for food category 14.1.4</w:t>
      </w:r>
      <w:r w:rsidR="00DD6EEC">
        <w:rPr>
          <w:rFonts w:eastAsia="Calibri"/>
        </w:rPr>
        <w:t xml:space="preserve"> do</w:t>
      </w:r>
      <w:r w:rsidR="00DF1D2F">
        <w:rPr>
          <w:rFonts w:eastAsia="Calibri"/>
        </w:rPr>
        <w:t>es</w:t>
      </w:r>
      <w:r w:rsidR="00DD6EEC">
        <w:rPr>
          <w:rFonts w:eastAsia="Calibri"/>
        </w:rPr>
        <w:t xml:space="preserve"> not need to comply with the requirements of section 1.3.1—5. This exemption allows monk fruit extract to be used at levels greater than just to replace the sweetness of sugars. </w:t>
      </w:r>
      <w:r w:rsidR="0085701B">
        <w:rPr>
          <w:lang w:bidi="ar-SA"/>
        </w:rPr>
        <w:t xml:space="preserve">This makes it consistent with the </w:t>
      </w:r>
      <w:r w:rsidR="00DD6EEC">
        <w:rPr>
          <w:lang w:bidi="ar-SA"/>
        </w:rPr>
        <w:t>permissions</w:t>
      </w:r>
      <w:r w:rsidR="0085701B">
        <w:rPr>
          <w:lang w:bidi="ar-SA"/>
        </w:rPr>
        <w:t xml:space="preserve"> for aspartame, neotame and sucralose.</w:t>
      </w:r>
      <w:r w:rsidR="00B94FE8">
        <w:rPr>
          <w:lang w:bidi="ar-SA"/>
        </w:rPr>
        <w:t xml:space="preserve"> </w:t>
      </w:r>
    </w:p>
    <w:p w14:paraId="657CD54F" w14:textId="1AEB2004" w:rsidR="00DD6EEC" w:rsidRDefault="00DD6EEC" w:rsidP="00B94FE8">
      <w:pPr>
        <w:rPr>
          <w:lang w:bidi="ar-SA"/>
        </w:rPr>
      </w:pPr>
    </w:p>
    <w:p w14:paraId="227DF310" w14:textId="61B4AD85" w:rsidR="00B94FE8" w:rsidRDefault="005E05A2" w:rsidP="00B94FE8">
      <w:pPr>
        <w:rPr>
          <w:lang w:bidi="ar-SA"/>
        </w:rPr>
      </w:pPr>
      <w:r w:rsidRPr="005E05A2">
        <w:rPr>
          <w:lang w:bidi="ar-SA"/>
        </w:rPr>
        <w:t>One of the food groups</w:t>
      </w:r>
      <w:r w:rsidR="00DD154E">
        <w:rPr>
          <w:lang w:bidi="ar-SA"/>
        </w:rPr>
        <w:t xml:space="preserve"> that permit additives at GMP</w:t>
      </w:r>
      <w:r w:rsidRPr="005E05A2">
        <w:rPr>
          <w:lang w:bidi="ar-SA"/>
        </w:rPr>
        <w:t xml:space="preserve"> is </w:t>
      </w:r>
      <w:r w:rsidR="00DD6EEC">
        <w:rPr>
          <w:lang w:bidi="ar-SA"/>
        </w:rPr>
        <w:t>‘f</w:t>
      </w:r>
      <w:r w:rsidRPr="005E05A2">
        <w:rPr>
          <w:lang w:bidi="ar-SA"/>
        </w:rPr>
        <w:t>ood for special medical purposes</w:t>
      </w:r>
      <w:r w:rsidR="00DD6EEC">
        <w:rPr>
          <w:lang w:bidi="ar-SA"/>
        </w:rPr>
        <w:t>’</w:t>
      </w:r>
      <w:r w:rsidRPr="005E05A2">
        <w:rPr>
          <w:lang w:bidi="ar-SA"/>
        </w:rPr>
        <w:t xml:space="preserve"> (food </w:t>
      </w:r>
      <w:r w:rsidR="00DD6EEC">
        <w:rPr>
          <w:lang w:bidi="ar-SA"/>
        </w:rPr>
        <w:t>category</w:t>
      </w:r>
      <w:r w:rsidRPr="005E05A2">
        <w:rPr>
          <w:lang w:bidi="ar-SA"/>
        </w:rPr>
        <w:t xml:space="preserve"> 13.5). There are </w:t>
      </w:r>
      <w:r w:rsidR="00DD154E">
        <w:rPr>
          <w:lang w:bidi="ar-SA"/>
        </w:rPr>
        <w:t>a number of permitted</w:t>
      </w:r>
      <w:r w:rsidRPr="005E05A2">
        <w:rPr>
          <w:lang w:bidi="ar-SA"/>
        </w:rPr>
        <w:t xml:space="preserve"> intense sweeteners for use in </w:t>
      </w:r>
      <w:r w:rsidR="00DD154E">
        <w:rPr>
          <w:lang w:bidi="ar-SA"/>
        </w:rPr>
        <w:t>this particular group of foods</w:t>
      </w:r>
      <w:r w:rsidRPr="005E05A2">
        <w:rPr>
          <w:lang w:bidi="ar-SA"/>
        </w:rPr>
        <w:t>. Approval of monk fruit extract will provide manufacturers an alternative to these approved intense sweeteners.</w:t>
      </w:r>
    </w:p>
    <w:p w14:paraId="54E27591" w14:textId="77777777" w:rsidR="00B94FE8" w:rsidRDefault="00B94FE8" w:rsidP="00B94FE8">
      <w:pPr>
        <w:rPr>
          <w:lang w:bidi="ar-SA"/>
        </w:rPr>
      </w:pPr>
    </w:p>
    <w:p w14:paraId="0EC523D4" w14:textId="409F0267" w:rsidR="00B94FE8" w:rsidRDefault="00B94FE8" w:rsidP="00B94FE8">
      <w:r>
        <w:rPr>
          <w:rFonts w:ascii="F15" w:hAnsi="F15" w:cs="F15"/>
          <w:szCs w:val="20"/>
          <w:lang w:val="en-NZ" w:eastAsia="en-AU"/>
        </w:rPr>
        <w:t xml:space="preserve">The applicant </w:t>
      </w:r>
      <w:r>
        <w:rPr>
          <w:lang w:val="en-NZ" w:eastAsia="en-AU"/>
        </w:rPr>
        <w:t>proposed</w:t>
      </w:r>
      <w:r w:rsidRPr="002325A5">
        <w:rPr>
          <w:lang w:val="en-NZ" w:eastAsia="en-AU"/>
        </w:rPr>
        <w:t xml:space="preserve"> </w:t>
      </w:r>
      <w:r>
        <w:rPr>
          <w:lang w:val="en-NZ" w:eastAsia="en-AU"/>
        </w:rPr>
        <w:t>that</w:t>
      </w:r>
      <w:r w:rsidR="00375793">
        <w:rPr>
          <w:lang w:val="en-NZ" w:eastAsia="en-AU"/>
        </w:rPr>
        <w:t xml:space="preserve"> the term</w:t>
      </w:r>
      <w:r>
        <w:rPr>
          <w:lang w:val="en-NZ" w:eastAsia="en-AU"/>
        </w:rPr>
        <w:t xml:space="preserve"> ‘</w:t>
      </w:r>
      <w:r w:rsidRPr="002325A5">
        <w:rPr>
          <w:lang w:val="en-NZ" w:eastAsia="en-AU"/>
        </w:rPr>
        <w:t xml:space="preserve">luo han guo extract' </w:t>
      </w:r>
      <w:r>
        <w:rPr>
          <w:lang w:val="en-NZ" w:eastAsia="en-AU"/>
        </w:rPr>
        <w:t xml:space="preserve">could be used </w:t>
      </w:r>
      <w:r w:rsidR="00375793">
        <w:rPr>
          <w:lang w:val="en-NZ" w:eastAsia="en-AU"/>
        </w:rPr>
        <w:t>in permissions in the Code</w:t>
      </w:r>
      <w:r>
        <w:rPr>
          <w:lang w:val="en-NZ" w:eastAsia="en-AU"/>
        </w:rPr>
        <w:t>.</w:t>
      </w:r>
      <w:r>
        <w:t xml:space="preserve"> However, FSANZ has determined that </w:t>
      </w:r>
      <w:r w:rsidRPr="00C4103F">
        <w:t xml:space="preserve">‘monk fruit extract’ </w:t>
      </w:r>
      <w:r w:rsidR="00375793">
        <w:t xml:space="preserve">to </w:t>
      </w:r>
      <w:r>
        <w:t>be the food additive name in the Code for permissions (with ‘luo han guo extract’ in brackets) (</w:t>
      </w:r>
      <w:r w:rsidR="007F721C">
        <w:t>for entries to</w:t>
      </w:r>
      <w:r>
        <w:t xml:space="preserve"> </w:t>
      </w:r>
      <w:r w:rsidR="007F721C">
        <w:t>Schedules 8, 15 and</w:t>
      </w:r>
      <w:r>
        <w:t xml:space="preserve"> </w:t>
      </w:r>
      <w:r w:rsidR="007F721C">
        <w:t>16</w:t>
      </w:r>
      <w:r>
        <w:t xml:space="preserve">). </w:t>
      </w:r>
      <w:r>
        <w:rPr>
          <w:lang w:bidi="ar-SA"/>
        </w:rPr>
        <w:t>Codex has not assigned an INS code number to m</w:t>
      </w:r>
      <w:r>
        <w:t xml:space="preserve">onk fruit extract, so the column for INS numbers will be </w:t>
      </w:r>
      <w:r w:rsidR="006F3F95">
        <w:t xml:space="preserve">left blank </w:t>
      </w:r>
      <w:r>
        <w:t>in Schedule</w:t>
      </w:r>
      <w:r w:rsidR="007F721C">
        <w:t>s</w:t>
      </w:r>
      <w:r>
        <w:t xml:space="preserve"> </w:t>
      </w:r>
      <w:r w:rsidR="006F3F95">
        <w:t xml:space="preserve">8, </w:t>
      </w:r>
      <w:r>
        <w:t>15</w:t>
      </w:r>
      <w:r w:rsidR="007F721C">
        <w:t xml:space="preserve"> and 16</w:t>
      </w:r>
      <w:r>
        <w:t xml:space="preserve">. </w:t>
      </w:r>
    </w:p>
    <w:p w14:paraId="2F982ACF" w14:textId="75DBC070" w:rsidR="00B94FE8" w:rsidRDefault="00B94FE8" w:rsidP="00B94FE8"/>
    <w:p w14:paraId="0A72794F" w14:textId="3E677337" w:rsidR="00B94FE8" w:rsidRDefault="00B94FE8" w:rsidP="00B94FE8">
      <w:r>
        <w:t xml:space="preserve">A specification is not required to be written for the food additive in Schedule 3 (Identity and Purity), since there are already relevant specifications for </w:t>
      </w:r>
      <w:r w:rsidRPr="00826C38">
        <w:t xml:space="preserve">monk fruit extract </w:t>
      </w:r>
      <w:r>
        <w:t xml:space="preserve">in </w:t>
      </w:r>
      <w:r w:rsidRPr="00826C38">
        <w:t>the United States Pharmacopeial Convention (201</w:t>
      </w:r>
      <w:r>
        <w:t>6</w:t>
      </w:r>
      <w:r w:rsidRPr="00826C38">
        <w:t>) Food Chemicals Codex (</w:t>
      </w:r>
      <w:r>
        <w:t>10</w:t>
      </w:r>
      <w:r w:rsidRPr="0030784D">
        <w:rPr>
          <w:vertAlign w:val="superscript"/>
        </w:rPr>
        <w:t>th</w:t>
      </w:r>
      <w:r>
        <w:t xml:space="preserve"> edition</w:t>
      </w:r>
      <w:r w:rsidRPr="00826C38">
        <w:t>), which is a primary reference for specifications in</w:t>
      </w:r>
      <w:r>
        <w:t xml:space="preserve"> this schedule. </w:t>
      </w:r>
    </w:p>
    <w:p w14:paraId="71C1702E" w14:textId="73586F47" w:rsidR="003A3223" w:rsidRDefault="003A3223" w:rsidP="003A3223">
      <w:pPr>
        <w:pStyle w:val="Heading3"/>
      </w:pPr>
      <w:bookmarkStart w:id="65" w:name="_Toc526763341"/>
      <w:r>
        <w:lastRenderedPageBreak/>
        <w:t>2.3.1</w:t>
      </w:r>
      <w:r>
        <w:tab/>
        <w:t>International s</w:t>
      </w:r>
      <w:r w:rsidRPr="003246F7">
        <w:t>tandards</w:t>
      </w:r>
      <w:bookmarkEnd w:id="60"/>
      <w:bookmarkEnd w:id="61"/>
      <w:bookmarkEnd w:id="62"/>
      <w:bookmarkEnd w:id="63"/>
      <w:bookmarkEnd w:id="64"/>
      <w:bookmarkEnd w:id="65"/>
    </w:p>
    <w:p w14:paraId="4881028C" w14:textId="65F81880" w:rsidR="00B94FE8" w:rsidRDefault="008E4EA0" w:rsidP="00B94FE8">
      <w:r>
        <w:t xml:space="preserve">There is no international (i.e. </w:t>
      </w:r>
      <w:r w:rsidRPr="003246F7">
        <w:t>Codex</w:t>
      </w:r>
      <w:r>
        <w:t>)</w:t>
      </w:r>
      <w:r w:rsidRPr="003246F7">
        <w:t xml:space="preserve"> </w:t>
      </w:r>
      <w:r>
        <w:t>s</w:t>
      </w:r>
      <w:r w:rsidRPr="003246F7">
        <w:t>tandard</w:t>
      </w:r>
      <w:r>
        <w:t xml:space="preserve"> for monk fruit extract as a food additive. However, m</w:t>
      </w:r>
      <w:r w:rsidR="00B94FE8">
        <w:t>onk fruit extract has</w:t>
      </w:r>
      <w:r w:rsidR="000C117B">
        <w:t xml:space="preserve"> already</w:t>
      </w:r>
      <w:r w:rsidR="00B94FE8">
        <w:t xml:space="preserve"> been permitted for use in the United States, Canada, Japan and China, as detailed below:</w:t>
      </w:r>
    </w:p>
    <w:p w14:paraId="184B80FD" w14:textId="77777777" w:rsidR="00B94FE8" w:rsidRDefault="00B94FE8" w:rsidP="00B94FE8"/>
    <w:p w14:paraId="23A0325E" w14:textId="77777777" w:rsidR="00B94FE8" w:rsidRDefault="00B94FE8" w:rsidP="007F721C">
      <w:pPr>
        <w:pStyle w:val="FSBullet1"/>
      </w:pPr>
      <w:r>
        <w:t xml:space="preserve">United States – the US Food and Drug Administration (US FDA) has made four GRAS determinations (GRN nos. 301, 359, 522 and 556) for the use of monk fruit extract as a food additive, approved under the name </w:t>
      </w:r>
      <w:r w:rsidRPr="00FA269A">
        <w:rPr>
          <w:i/>
        </w:rPr>
        <w:t>Siraitia grosvenorii</w:t>
      </w:r>
      <w:r w:rsidRPr="00FA269A">
        <w:t xml:space="preserve"> Swingle (L</w:t>
      </w:r>
      <w:r>
        <w:t>uo Han Guo) fruit extract (US FDA 2010, 2011, 2014, 2015).</w:t>
      </w:r>
    </w:p>
    <w:p w14:paraId="53B90C6D" w14:textId="77777777" w:rsidR="00B94FE8" w:rsidRDefault="00B94FE8" w:rsidP="007F721C">
      <w:pPr>
        <w:pStyle w:val="FSBullet1"/>
        <w:numPr>
          <w:ilvl w:val="0"/>
          <w:numId w:val="0"/>
        </w:numPr>
      </w:pPr>
    </w:p>
    <w:p w14:paraId="7D1E87FD" w14:textId="77777777" w:rsidR="00B94FE8" w:rsidRDefault="00B94FE8" w:rsidP="007F721C">
      <w:pPr>
        <w:pStyle w:val="FSBullet1"/>
      </w:pPr>
      <w:r>
        <w:t>Canada – Health Canada has approved the use of monk fruit extract in table top sweeteners (Health Canada, 2013). A maximum level of use of 0.8% has been set as per the applicant’s request, calculated as mogroside V concentration in the final product (Health Canada, 2015).</w:t>
      </w:r>
    </w:p>
    <w:p w14:paraId="1753DF50" w14:textId="77777777" w:rsidR="00B94FE8" w:rsidRDefault="00B94FE8" w:rsidP="007F721C">
      <w:pPr>
        <w:pStyle w:val="FSBullet1"/>
        <w:numPr>
          <w:ilvl w:val="0"/>
          <w:numId w:val="0"/>
        </w:numPr>
      </w:pPr>
    </w:p>
    <w:p w14:paraId="07AAB0D8" w14:textId="77777777" w:rsidR="00B94FE8" w:rsidRDefault="00B94FE8" w:rsidP="007F721C">
      <w:pPr>
        <w:pStyle w:val="FSBullet1"/>
      </w:pPr>
      <w:r>
        <w:t xml:space="preserve">Japan – monk fruit extract is included on the List of Existing Food Additives under the name </w:t>
      </w:r>
      <w:r w:rsidRPr="001F099A">
        <w:rPr>
          <w:i/>
        </w:rPr>
        <w:t>rakanka extract</w:t>
      </w:r>
      <w:r>
        <w:t xml:space="preserve"> (The Japan Food Chemical Research Foundation, 2014). Substances included on this list are permitted for use and distribution in Japan, as exceptions, and without being subjected to the designation system as provided by the </w:t>
      </w:r>
      <w:r>
        <w:rPr>
          <w:i/>
        </w:rPr>
        <w:t>Food Sanitation Act 2010,</w:t>
      </w:r>
      <w:r>
        <w:t xml:space="preserve"> because they are widely used in Japan and have a long history of consumption by humans. Monk fruit extract is therefore exempt from the requirements of new food additives and can be used freely in food products without restrictions on use or concentration (MHLW 2015).</w:t>
      </w:r>
    </w:p>
    <w:p w14:paraId="3A4F0B76" w14:textId="77777777" w:rsidR="00B94FE8" w:rsidRDefault="00B94FE8" w:rsidP="007F721C">
      <w:pPr>
        <w:pStyle w:val="FSBullet1"/>
        <w:numPr>
          <w:ilvl w:val="0"/>
          <w:numId w:val="0"/>
        </w:numPr>
      </w:pPr>
    </w:p>
    <w:p w14:paraId="0577822A" w14:textId="77777777" w:rsidR="00B94FE8" w:rsidRDefault="00B94FE8" w:rsidP="007F721C">
      <w:pPr>
        <w:pStyle w:val="FSBullet1"/>
      </w:pPr>
      <w:r>
        <w:t>China – monk fruit extract is listed for use as a food additive in the Chinese National Food Safety Standard for Uses of Food Additives (GB 2760-2015), under the name Luohanfruit tincture [</w:t>
      </w:r>
      <w:r w:rsidRPr="00DC670A">
        <w:rPr>
          <w:i/>
        </w:rPr>
        <w:t>Siraitia grosvenorii</w:t>
      </w:r>
      <w:r>
        <w:t xml:space="preserve"> (Swingle) C. Jeffrey]. Its classification is as a 'natural flavouring substance permitted in foods'. This classification does not have any associated restrictions on the scope of application or maximum allowable concentration levels.</w:t>
      </w:r>
    </w:p>
    <w:p w14:paraId="62B4B3FD" w14:textId="1DDE0EB2" w:rsidR="003E1CDC" w:rsidRPr="007F547C" w:rsidRDefault="00335302" w:rsidP="003E1CDC">
      <w:pPr>
        <w:pStyle w:val="Heading3"/>
      </w:pPr>
      <w:bookmarkStart w:id="66" w:name="_Toc422314551"/>
      <w:bookmarkStart w:id="67" w:name="_Toc438728881"/>
      <w:bookmarkStart w:id="68" w:name="_Toc470259459"/>
      <w:bookmarkStart w:id="69" w:name="_Toc526763342"/>
      <w:r>
        <w:t>2.3.2</w:t>
      </w:r>
      <w:r w:rsidR="003E1CDC" w:rsidRPr="007F547C">
        <w:tab/>
        <w:t>Labelling considerations</w:t>
      </w:r>
      <w:bookmarkEnd w:id="66"/>
      <w:bookmarkEnd w:id="67"/>
      <w:bookmarkEnd w:id="68"/>
      <w:bookmarkEnd w:id="69"/>
    </w:p>
    <w:p w14:paraId="029BE267" w14:textId="43C54C29" w:rsidR="000C117B" w:rsidRDefault="000C117B" w:rsidP="000C117B">
      <w:bookmarkStart w:id="70" w:name="_Toc446332230"/>
      <w:bookmarkStart w:id="71" w:name="_Toc447716518"/>
      <w:r>
        <w:t>As explained above, substances used as food additives are</w:t>
      </w:r>
      <w:r w:rsidRPr="00457B0C">
        <w:t xml:space="preserve"> required to be declared in the </w:t>
      </w:r>
      <w:r>
        <w:t xml:space="preserve">statement </w:t>
      </w:r>
      <w:r w:rsidRPr="00457B0C">
        <w:t>of ingredients on the label of most packaged foods</w:t>
      </w:r>
      <w:r>
        <w:t xml:space="preserve"> (see section 1.3 above)</w:t>
      </w:r>
      <w:r w:rsidR="007F721C">
        <w:t>.</w:t>
      </w:r>
    </w:p>
    <w:p w14:paraId="314936D3" w14:textId="77777777" w:rsidR="000C117B" w:rsidRDefault="000C117B" w:rsidP="000C117B">
      <w:pPr>
        <w:rPr>
          <w:lang w:val="en-NZ" w:eastAsia="en-AU"/>
        </w:rPr>
      </w:pPr>
    </w:p>
    <w:p w14:paraId="60C91957" w14:textId="5D480802" w:rsidR="000C117B" w:rsidRDefault="000C117B" w:rsidP="000C117B">
      <w:r>
        <w:t xml:space="preserve">For labelling purposes, </w:t>
      </w:r>
      <w:r w:rsidRPr="00C4103F">
        <w:t xml:space="preserve">FSANZ </w:t>
      </w:r>
      <w:r>
        <w:t>has proposed</w:t>
      </w:r>
      <w:r w:rsidRPr="00C4103F">
        <w:t xml:space="preserve"> </w:t>
      </w:r>
      <w:r>
        <w:t xml:space="preserve">that </w:t>
      </w:r>
      <w:r w:rsidRPr="00C4103F">
        <w:t>the class name ‘sweetener’ be used</w:t>
      </w:r>
      <w:r>
        <w:t>, with</w:t>
      </w:r>
      <w:r w:rsidRPr="00C4103F">
        <w:t xml:space="preserve"> </w:t>
      </w:r>
      <w:r>
        <w:t xml:space="preserve">the </w:t>
      </w:r>
      <w:r w:rsidRPr="00C4103F">
        <w:t>food additive name</w:t>
      </w:r>
      <w:r>
        <w:t>s</w:t>
      </w:r>
      <w:r w:rsidRPr="00C4103F">
        <w:t xml:space="preserve"> of ‘monk fruit extract’ or ‘luo han guo extract’ (both included in Schedule 8 as available names). </w:t>
      </w:r>
      <w:r>
        <w:t>As mentioned above, monk fruit extract does not have an INS code number, and so no INS number for labelling purposes can be provided in Schedule 8</w:t>
      </w:r>
      <w:r w:rsidR="008668D6">
        <w:t>.</w:t>
      </w:r>
      <w:r w:rsidR="008058FE">
        <w:t xml:space="preserve"> At </w:t>
      </w:r>
      <w:r>
        <w:t>this time</w:t>
      </w:r>
      <w:r w:rsidR="006F3F95">
        <w:t xml:space="preserve"> the entry is left blank</w:t>
      </w:r>
      <w:r w:rsidRPr="00842FDC">
        <w:t>.</w:t>
      </w:r>
      <w:r>
        <w:t xml:space="preserve"> If and when an INS number is provided by the </w:t>
      </w:r>
      <w:r w:rsidR="00580721">
        <w:t>CCFA</w:t>
      </w:r>
      <w:r w:rsidR="00A72765">
        <w:t>,</w:t>
      </w:r>
      <w:r>
        <w:t xml:space="preserve"> this can be added into the Code</w:t>
      </w:r>
      <w:r w:rsidRPr="00032A01">
        <w:t xml:space="preserve"> </w:t>
      </w:r>
      <w:r>
        <w:t>in the future.</w:t>
      </w:r>
    </w:p>
    <w:p w14:paraId="0AFDE75E" w14:textId="2598083A" w:rsidR="00307457" w:rsidRPr="004410C7" w:rsidRDefault="00307457" w:rsidP="004410C7">
      <w:pPr>
        <w:pStyle w:val="Heading3"/>
      </w:pPr>
      <w:bookmarkStart w:id="72" w:name="_Toc526763343"/>
      <w:r w:rsidRPr="00C70B37">
        <w:t>2.</w:t>
      </w:r>
      <w:r>
        <w:t>3</w:t>
      </w:r>
      <w:r w:rsidRPr="00C70B37">
        <w:t>.</w:t>
      </w:r>
      <w:r w:rsidR="00335302">
        <w:t>3</w:t>
      </w:r>
      <w:r w:rsidRPr="00C70B37">
        <w:tab/>
      </w:r>
      <w:r>
        <w:t>Risk management conclusion</w:t>
      </w:r>
      <w:bookmarkEnd w:id="70"/>
      <w:bookmarkEnd w:id="71"/>
      <w:bookmarkEnd w:id="72"/>
    </w:p>
    <w:p w14:paraId="48CCC044" w14:textId="1C48E407" w:rsidR="001E40EE" w:rsidRPr="001E40EE" w:rsidRDefault="00E13D76" w:rsidP="001E40EE">
      <w:r>
        <w:t xml:space="preserve">The proposed use of </w:t>
      </w:r>
      <w:r w:rsidR="00A72765">
        <w:rPr>
          <w:lang w:bidi="ar-SA"/>
        </w:rPr>
        <w:t>monk fruit extract</w:t>
      </w:r>
      <w:r w:rsidR="001E40EE">
        <w:rPr>
          <w:lang w:bidi="ar-SA"/>
        </w:rPr>
        <w:t xml:space="preserve"> </w:t>
      </w:r>
      <w:r w:rsidR="00307457" w:rsidRPr="00E13D76">
        <w:t xml:space="preserve">as a </w:t>
      </w:r>
      <w:r w:rsidR="00A72765">
        <w:t xml:space="preserve">food additive, specifically an intense sweetener, </w:t>
      </w:r>
      <w:r>
        <w:t xml:space="preserve"> </w:t>
      </w:r>
      <w:r w:rsidR="00307457" w:rsidRPr="00E13D76">
        <w:t xml:space="preserve">in </w:t>
      </w:r>
      <w:r w:rsidR="00DC285E">
        <w:t>the</w:t>
      </w:r>
      <w:r w:rsidR="00307457" w:rsidRPr="00E13D76">
        <w:t xml:space="preserve"> </w:t>
      </w:r>
      <w:r w:rsidR="00804A67">
        <w:t>commercial</w:t>
      </w:r>
      <w:r w:rsidR="00804A67" w:rsidRPr="00E13D76">
        <w:t xml:space="preserve"> </w:t>
      </w:r>
      <w:r w:rsidR="00307457" w:rsidRPr="00E13D76">
        <w:t>form and</w:t>
      </w:r>
      <w:r w:rsidR="00804A67">
        <w:t xml:space="preserve"> proposed levels of</w:t>
      </w:r>
      <w:r w:rsidR="00307457" w:rsidRPr="00E13D76">
        <w:t xml:space="preserve"> us</w:t>
      </w:r>
      <w:r w:rsidR="00BC1C26">
        <w:t>e</w:t>
      </w:r>
      <w:r w:rsidR="00307457" w:rsidRPr="00E13D76">
        <w:t xml:space="preserve">, is technologically justified. The risk assessment conclusions indicated that there were no public health and safety </w:t>
      </w:r>
      <w:r w:rsidR="00DC285E">
        <w:t>issues</w:t>
      </w:r>
      <w:r w:rsidR="00307457" w:rsidRPr="00E13D76">
        <w:t xml:space="preserve"> associated with its use. </w:t>
      </w:r>
      <w:r w:rsidR="001E40EE">
        <w:t xml:space="preserve">The risk management conclusion is therefore to </w:t>
      </w:r>
      <w:r w:rsidR="001E40EE" w:rsidRPr="001E40EE">
        <w:t xml:space="preserve">add the permission for </w:t>
      </w:r>
      <w:r w:rsidR="00DC285E">
        <w:t xml:space="preserve">monk fruit extract as a food additive to perform the technological purpose of an intense sweetener. </w:t>
      </w:r>
      <w:r w:rsidR="00666F62">
        <w:t xml:space="preserve">This permission </w:t>
      </w:r>
      <w:r w:rsidR="00591349">
        <w:t xml:space="preserve">has been added to the table to section S16—2 as an additive permitted at GMP. Additional permissions have been </w:t>
      </w:r>
      <w:r w:rsidR="00AE7413">
        <w:t xml:space="preserve">added to food category 5 (confectionery) and 14.1.4 (formulated beverages) at GMP in the table to section S15—5, to meet the applicant’s request for these foods and to be consistent with how other intense </w:t>
      </w:r>
      <w:r w:rsidR="00306008">
        <w:lastRenderedPageBreak/>
        <w:t>sweeteners are listed in the s</w:t>
      </w:r>
      <w:r w:rsidR="00AE7413">
        <w:t>chedule</w:t>
      </w:r>
      <w:r w:rsidR="001E40EE" w:rsidRPr="001E40EE">
        <w:t>.</w:t>
      </w:r>
    </w:p>
    <w:p w14:paraId="46799976" w14:textId="5143EDD1" w:rsidR="002C1A3B" w:rsidRPr="008C301D" w:rsidRDefault="001C7899" w:rsidP="00ED7BCC">
      <w:pPr>
        <w:pStyle w:val="Heading2"/>
      </w:pPr>
      <w:bookmarkStart w:id="73" w:name="_Toc309291814"/>
      <w:bookmarkStart w:id="74" w:name="_Toc370225389"/>
      <w:bookmarkStart w:id="75" w:name="_Toc526763344"/>
      <w:bookmarkStart w:id="76" w:name="_Toc286391012"/>
      <w:bookmarkEnd w:id="59"/>
      <w:r>
        <w:t>2.</w:t>
      </w:r>
      <w:r w:rsidR="00307457">
        <w:t>4</w:t>
      </w:r>
      <w:r w:rsidR="002C1A3B" w:rsidRPr="008C301D">
        <w:tab/>
        <w:t>Risk communication</w:t>
      </w:r>
      <w:bookmarkEnd w:id="73"/>
      <w:bookmarkEnd w:id="74"/>
      <w:bookmarkEnd w:id="75"/>
      <w:r w:rsidR="002C1A3B" w:rsidRPr="008C301D">
        <w:t xml:space="preserve"> </w:t>
      </w:r>
    </w:p>
    <w:p w14:paraId="42011697" w14:textId="479C4247" w:rsidR="002C1A3B" w:rsidRPr="00A670A7" w:rsidRDefault="001C7899">
      <w:pPr>
        <w:pStyle w:val="Heading3"/>
      </w:pPr>
      <w:bookmarkStart w:id="77" w:name="_Toc300933437"/>
      <w:bookmarkStart w:id="78" w:name="_Toc370223475"/>
      <w:bookmarkStart w:id="79" w:name="_Toc370225390"/>
      <w:bookmarkStart w:id="80" w:name="_Toc526763345"/>
      <w:r>
        <w:t>2.4.1</w:t>
      </w:r>
      <w:r w:rsidR="002C1A3B" w:rsidRPr="00A670A7">
        <w:tab/>
        <w:t>Consultation</w:t>
      </w:r>
      <w:bookmarkEnd w:id="77"/>
      <w:bookmarkEnd w:id="78"/>
      <w:bookmarkEnd w:id="79"/>
      <w:bookmarkEnd w:id="80"/>
    </w:p>
    <w:p w14:paraId="4C7FA1EC" w14:textId="6FDB648E" w:rsidR="0028539A" w:rsidRDefault="0028539A" w:rsidP="003F1B13">
      <w:pPr>
        <w:widowControl/>
        <w:rPr>
          <w:szCs w:val="22"/>
        </w:rPr>
      </w:pPr>
      <w:bookmarkStart w:id="81" w:name="_Toc370225391"/>
      <w:bookmarkStart w:id="82" w:name="_Toc175381455"/>
      <w:bookmarkEnd w:id="34"/>
      <w:bookmarkEnd w:id="35"/>
      <w:bookmarkEnd w:id="36"/>
      <w:bookmarkEnd w:id="37"/>
      <w:bookmarkEnd w:id="38"/>
      <w:bookmarkEnd w:id="39"/>
      <w:bookmarkEnd w:id="76"/>
      <w:r w:rsidRPr="00A670A7">
        <w:rPr>
          <w:szCs w:val="22"/>
        </w:rPr>
        <w:t>Consultation is a key part of FSANZ’s standards development process.</w:t>
      </w:r>
      <w:r>
        <w:rPr>
          <w:szCs w:val="22"/>
        </w:rPr>
        <w:t xml:space="preserve"> </w:t>
      </w:r>
      <w:r w:rsidRPr="00786BB7">
        <w:rPr>
          <w:szCs w:val="22"/>
        </w:rPr>
        <w:t xml:space="preserve">The process by which FSANZ considers standard development matters is open, accountable, consultative and transparent. </w:t>
      </w:r>
      <w:r>
        <w:rPr>
          <w:szCs w:val="22"/>
        </w:rPr>
        <w:t xml:space="preserve">FSANZ calls for submissions on draft variations to obtain the views of interested parties on issues raised by the </w:t>
      </w:r>
      <w:r w:rsidR="008A4E31">
        <w:rPr>
          <w:szCs w:val="22"/>
        </w:rPr>
        <w:t>a</w:t>
      </w:r>
      <w:r>
        <w:rPr>
          <w:szCs w:val="22"/>
        </w:rPr>
        <w:t>pplication and the effects of regulatory options.</w:t>
      </w:r>
    </w:p>
    <w:p w14:paraId="5773B147" w14:textId="77777777" w:rsidR="0028539A" w:rsidRDefault="0028539A" w:rsidP="003F1B13">
      <w:pPr>
        <w:widowControl/>
        <w:rPr>
          <w:szCs w:val="22"/>
        </w:rPr>
      </w:pPr>
    </w:p>
    <w:p w14:paraId="0C64CE3B" w14:textId="5A466DA5" w:rsidR="0028539A" w:rsidRDefault="0028539A" w:rsidP="0028539A">
      <w:pPr>
        <w:rPr>
          <w:szCs w:val="22"/>
        </w:rPr>
      </w:pPr>
      <w:r>
        <w:rPr>
          <w:szCs w:val="22"/>
        </w:rPr>
        <w:t xml:space="preserve">FSANZ released the draft variation for public comment between </w:t>
      </w:r>
      <w:r w:rsidR="00666F62">
        <w:rPr>
          <w:szCs w:val="22"/>
        </w:rPr>
        <w:t>20 July</w:t>
      </w:r>
      <w:r>
        <w:rPr>
          <w:szCs w:val="22"/>
        </w:rPr>
        <w:t xml:space="preserve"> and </w:t>
      </w:r>
      <w:r w:rsidR="00C545CB" w:rsidRPr="00C545CB">
        <w:rPr>
          <w:szCs w:val="22"/>
        </w:rPr>
        <w:t>31 August</w:t>
      </w:r>
      <w:r w:rsidRPr="00C545CB">
        <w:rPr>
          <w:szCs w:val="22"/>
        </w:rPr>
        <w:t xml:space="preserve"> </w:t>
      </w:r>
      <w:r>
        <w:rPr>
          <w:szCs w:val="22"/>
        </w:rPr>
        <w:t xml:space="preserve">2018. </w:t>
      </w:r>
      <w:r w:rsidRPr="00786BB7">
        <w:rPr>
          <w:szCs w:val="22"/>
        </w:rPr>
        <w:t xml:space="preserve">The call for submissions was notified via the FSANZ Notification Circular, media release, FSANZ’s social media tools and Food Standards News. </w:t>
      </w:r>
      <w:r>
        <w:rPr>
          <w:szCs w:val="22"/>
        </w:rPr>
        <w:t>Subscribers and interested parties were also notified.</w:t>
      </w:r>
    </w:p>
    <w:p w14:paraId="12487452" w14:textId="77777777" w:rsidR="0028539A" w:rsidRDefault="0028539A" w:rsidP="0028539A">
      <w:pPr>
        <w:rPr>
          <w:szCs w:val="22"/>
        </w:rPr>
      </w:pPr>
    </w:p>
    <w:p w14:paraId="00A31AD3" w14:textId="6C8C8B71" w:rsidR="0028539A" w:rsidRDefault="0028539A" w:rsidP="0028539A">
      <w:pPr>
        <w:rPr>
          <w:szCs w:val="22"/>
        </w:rPr>
      </w:pPr>
      <w:r w:rsidRPr="002B49C9">
        <w:rPr>
          <w:szCs w:val="22"/>
        </w:rPr>
        <w:t>FSANZ acknowledges the time taken by individuals and organisatio</w:t>
      </w:r>
      <w:r w:rsidR="00335302">
        <w:rPr>
          <w:szCs w:val="22"/>
        </w:rPr>
        <w:t>ns to make submissions on this a</w:t>
      </w:r>
      <w:r w:rsidRPr="002B49C9">
        <w:rPr>
          <w:szCs w:val="22"/>
        </w:rPr>
        <w:t>pplication.</w:t>
      </w:r>
      <w:r>
        <w:rPr>
          <w:szCs w:val="22"/>
        </w:rPr>
        <w:t xml:space="preserve"> </w:t>
      </w:r>
      <w:r w:rsidR="008A4E31">
        <w:rPr>
          <w:szCs w:val="22"/>
        </w:rPr>
        <w:t xml:space="preserve">The </w:t>
      </w:r>
      <w:r w:rsidR="00335302">
        <w:rPr>
          <w:szCs w:val="22"/>
        </w:rPr>
        <w:t>a</w:t>
      </w:r>
      <w:r w:rsidRPr="00786BB7">
        <w:rPr>
          <w:szCs w:val="22"/>
        </w:rPr>
        <w:t>pplicant and organisations</w:t>
      </w:r>
      <w:r w:rsidR="00335302">
        <w:rPr>
          <w:szCs w:val="22"/>
        </w:rPr>
        <w:t xml:space="preserve"> that made submissions on this a</w:t>
      </w:r>
      <w:r w:rsidRPr="00786BB7">
        <w:rPr>
          <w:szCs w:val="22"/>
        </w:rPr>
        <w:t xml:space="preserve">pplication </w:t>
      </w:r>
      <w:r>
        <w:rPr>
          <w:szCs w:val="22"/>
        </w:rPr>
        <w:t>will be</w:t>
      </w:r>
      <w:r w:rsidRPr="00786BB7">
        <w:rPr>
          <w:szCs w:val="22"/>
        </w:rPr>
        <w:t xml:space="preserve"> notified at each stage of the assessment.</w:t>
      </w:r>
    </w:p>
    <w:p w14:paraId="0C48CA80" w14:textId="77777777" w:rsidR="0028539A" w:rsidRDefault="0028539A" w:rsidP="0028539A">
      <w:pPr>
        <w:rPr>
          <w:szCs w:val="22"/>
        </w:rPr>
      </w:pPr>
    </w:p>
    <w:p w14:paraId="5F8D4CAB" w14:textId="0B52671E" w:rsidR="0028539A" w:rsidRPr="00786BB7" w:rsidRDefault="0028539A" w:rsidP="0028539A">
      <w:pPr>
        <w:rPr>
          <w:szCs w:val="22"/>
        </w:rPr>
      </w:pPr>
      <w:r>
        <w:rPr>
          <w:szCs w:val="22"/>
        </w:rPr>
        <w:t>Documents relating to Application A11</w:t>
      </w:r>
      <w:r w:rsidR="00335302">
        <w:rPr>
          <w:szCs w:val="22"/>
        </w:rPr>
        <w:t>29</w:t>
      </w:r>
      <w:r>
        <w:rPr>
          <w:szCs w:val="22"/>
        </w:rPr>
        <w:t xml:space="preserve">, including submissions received, are available on the </w:t>
      </w:r>
      <w:hyperlink r:id="rId21" w:history="1">
        <w:r w:rsidRPr="00335302">
          <w:rPr>
            <w:rStyle w:val="Hyperlink"/>
            <w:szCs w:val="22"/>
          </w:rPr>
          <w:t>FSANZ website</w:t>
        </w:r>
      </w:hyperlink>
      <w:r>
        <w:rPr>
          <w:rStyle w:val="FootnoteReference"/>
          <w:szCs w:val="22"/>
        </w:rPr>
        <w:footnoteReference w:id="5"/>
      </w:r>
      <w:r>
        <w:rPr>
          <w:szCs w:val="22"/>
        </w:rPr>
        <w:t>.</w:t>
      </w:r>
    </w:p>
    <w:p w14:paraId="43629241" w14:textId="36A82FE7" w:rsidR="002C1A3B" w:rsidRPr="002C1A3B" w:rsidRDefault="001C7899" w:rsidP="00ED7BCC">
      <w:pPr>
        <w:pStyle w:val="Heading2"/>
      </w:pPr>
      <w:bookmarkStart w:id="83" w:name="_Toc370223477"/>
      <w:bookmarkStart w:id="84" w:name="_Toc370225392"/>
      <w:bookmarkStart w:id="85" w:name="_Toc526763346"/>
      <w:bookmarkStart w:id="86" w:name="_Toc309291816"/>
      <w:bookmarkStart w:id="87" w:name="_Toc300933448"/>
      <w:bookmarkStart w:id="88" w:name="_Toc300933577"/>
      <w:bookmarkStart w:id="89" w:name="_Toc301535601"/>
      <w:bookmarkStart w:id="90" w:name="_Toc309385464"/>
      <w:bookmarkStart w:id="91" w:name="_Toc175381456"/>
      <w:bookmarkEnd w:id="81"/>
      <w:bookmarkEnd w:id="82"/>
      <w:r>
        <w:t>2.5</w:t>
      </w:r>
      <w:r w:rsidR="002C1A3B" w:rsidRPr="002C1A3B">
        <w:tab/>
        <w:t>FSANZ Act assessment requirements</w:t>
      </w:r>
      <w:bookmarkEnd w:id="83"/>
      <w:bookmarkEnd w:id="84"/>
      <w:bookmarkEnd w:id="85"/>
    </w:p>
    <w:p w14:paraId="3791977D" w14:textId="7BBA917C" w:rsidR="002C1A3B" w:rsidRPr="002C1A3B" w:rsidRDefault="001C7899">
      <w:pPr>
        <w:pStyle w:val="Heading3"/>
      </w:pPr>
      <w:bookmarkStart w:id="92" w:name="_Toc370223478"/>
      <w:bookmarkStart w:id="93" w:name="_Toc370225393"/>
      <w:bookmarkStart w:id="94" w:name="_Toc526763347"/>
      <w:bookmarkEnd w:id="86"/>
      <w:bookmarkEnd w:id="87"/>
      <w:bookmarkEnd w:id="88"/>
      <w:bookmarkEnd w:id="89"/>
      <w:bookmarkEnd w:id="90"/>
      <w:r>
        <w:t>2.5.1</w:t>
      </w:r>
      <w:r w:rsidR="002C1A3B" w:rsidRPr="002C1A3B">
        <w:tab/>
        <w:t xml:space="preserve">Section </w:t>
      </w:r>
      <w:r w:rsidR="002C1A3B" w:rsidRPr="00E13D76">
        <w:t>29</w:t>
      </w:r>
      <w:bookmarkEnd w:id="92"/>
      <w:bookmarkEnd w:id="93"/>
      <w:bookmarkEnd w:id="94"/>
    </w:p>
    <w:p w14:paraId="676D6203" w14:textId="6DC73ED7" w:rsidR="002C1A3B" w:rsidRPr="002C1A3B" w:rsidRDefault="001C7899">
      <w:pPr>
        <w:pStyle w:val="Heading4"/>
      </w:pPr>
      <w:r>
        <w:t>2.</w:t>
      </w:r>
      <w:r w:rsidR="002C1A3B" w:rsidRPr="002C1A3B">
        <w:t>5.1.1</w:t>
      </w:r>
      <w:r w:rsidR="002C1A3B" w:rsidRPr="002C1A3B">
        <w:tab/>
      </w:r>
      <w:r w:rsidR="00BF45A3">
        <w:t>Consideration of costs and</w:t>
      </w:r>
      <w:r w:rsidR="002C1A3B" w:rsidRPr="002C1A3B">
        <w:t xml:space="preserve"> benefit</w:t>
      </w:r>
      <w:r w:rsidR="00BF45A3">
        <w:t>s</w:t>
      </w:r>
    </w:p>
    <w:p w14:paraId="3BCF1200" w14:textId="0E2D11A7" w:rsidR="0068180B" w:rsidRDefault="00402D87" w:rsidP="001C7899">
      <w:r w:rsidRPr="00402D87">
        <w:t>The Office of Best Practice Regulation</w:t>
      </w:r>
      <w:r>
        <w:t xml:space="preserve"> (OBPR)</w:t>
      </w:r>
      <w:r w:rsidR="00073AE5">
        <w:t xml:space="preserve"> granted FSANZ </w:t>
      </w:r>
      <w:r w:rsidR="0068180B">
        <w:t xml:space="preserve">a </w:t>
      </w:r>
      <w:r w:rsidR="00073AE5">
        <w:t>st</w:t>
      </w:r>
      <w:r w:rsidR="00073AE5" w:rsidRPr="00073AE5">
        <w:t xml:space="preserve">anding exemption from the requirement to develop a Regulatory Impact Statement for the approval of additional </w:t>
      </w:r>
      <w:r w:rsidR="00A54835">
        <w:t>food additives</w:t>
      </w:r>
      <w:r w:rsidR="00073AE5" w:rsidRPr="00073AE5">
        <w:t xml:space="preserve"> (OBPR correspondence dated 24 November 2010, reference 12065). This standing exemption was provided as permitting additional </w:t>
      </w:r>
      <w:r w:rsidR="00A54835">
        <w:t>food additives</w:t>
      </w:r>
      <w:r w:rsidR="00073AE5" w:rsidRPr="00073AE5">
        <w:t xml:space="preserve"> is a minor, deregulatory change and their use is voluntary. This standing exemption relates to the introduction of a food to the food supply that has been determined to be safe. </w:t>
      </w:r>
    </w:p>
    <w:p w14:paraId="5A759495" w14:textId="68F6D319" w:rsidR="0068180B" w:rsidRDefault="0068180B" w:rsidP="001C7899"/>
    <w:p w14:paraId="34F6A700" w14:textId="4D5DFE94" w:rsidR="00A54835" w:rsidRDefault="00A54835" w:rsidP="00A54835">
      <w:pPr>
        <w:rPr>
          <w:rFonts w:cs="Arial"/>
        </w:rPr>
      </w:pPr>
      <w:r w:rsidRPr="00A55542">
        <w:rPr>
          <w:rFonts w:cs="Arial"/>
        </w:rPr>
        <w:t xml:space="preserve">FSANZ, however, </w:t>
      </w:r>
      <w:r>
        <w:rPr>
          <w:rFonts w:cs="Arial"/>
        </w:rPr>
        <w:t>gave</w:t>
      </w:r>
      <w:r w:rsidRPr="00A55542">
        <w:rPr>
          <w:rFonts w:cs="Arial"/>
        </w:rPr>
        <w:t xml:space="preserve">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500A49">
        <w:rPr>
          <w:rFonts w:cs="Arial"/>
        </w:rPr>
        <w:t>(S</w:t>
      </w:r>
      <w:r w:rsidR="00E420E7">
        <w:rPr>
          <w:rFonts w:cs="Arial"/>
        </w:rPr>
        <w:t xml:space="preserve">ection </w:t>
      </w:r>
      <w:r w:rsidRPr="00500A49">
        <w:rPr>
          <w:rFonts w:cs="Arial"/>
        </w:rPr>
        <w:t>29 (2)(a)).</w:t>
      </w:r>
      <w:r>
        <w:rPr>
          <w:rFonts w:cs="Arial"/>
        </w:rPr>
        <w:t xml:space="preserve"> </w:t>
      </w:r>
    </w:p>
    <w:p w14:paraId="5616DCC7" w14:textId="77777777" w:rsidR="0068180B" w:rsidRDefault="0068180B" w:rsidP="001C7899"/>
    <w:p w14:paraId="44329DF2" w14:textId="58C6FF9F" w:rsidR="005C70FB" w:rsidRDefault="005C70FB" w:rsidP="00EE246E">
      <w:r>
        <w:t xml:space="preserve">The purpose of this consideration </w:t>
      </w:r>
      <w:r w:rsidR="00A54835">
        <w:t>was</w:t>
      </w:r>
      <w:r>
        <w:t xml:space="preserve"> to determine if the community, government, and industry as a whole is likely to benefit, on balance, from a move from the status quo</w:t>
      </w:r>
      <w:r w:rsidR="00A54835">
        <w:t xml:space="preserve"> (i.e. rejecting the application).</w:t>
      </w:r>
      <w:r>
        <w:t xml:space="preserve"> </w:t>
      </w:r>
      <w:r w:rsidR="00A54835">
        <w:t xml:space="preserve">This analysis considers permitting </w:t>
      </w:r>
      <w:r w:rsidR="00A54835" w:rsidRPr="004335DC">
        <w:rPr>
          <w:rFonts w:cs="Arial"/>
          <w:color w:val="000000" w:themeColor="text1"/>
        </w:rPr>
        <w:t xml:space="preserve">the use </w:t>
      </w:r>
      <w:r w:rsidR="00A54835">
        <w:rPr>
          <w:rFonts w:cs="Arial"/>
          <w:color w:val="000000" w:themeColor="text1"/>
        </w:rPr>
        <w:t>of monk fruit extract as a food additive</w:t>
      </w:r>
      <w:r w:rsidR="00671E45">
        <w:rPr>
          <w:rFonts w:cs="Arial"/>
          <w:color w:val="000000" w:themeColor="text1"/>
        </w:rPr>
        <w:t xml:space="preserve">, including </w:t>
      </w:r>
      <w:r w:rsidR="003775C1">
        <w:rPr>
          <w:rFonts w:cs="Arial"/>
          <w:color w:val="000000" w:themeColor="text1"/>
        </w:rPr>
        <w:t xml:space="preserve">it </w:t>
      </w:r>
      <w:r w:rsidR="00671E45">
        <w:rPr>
          <w:rFonts w:cs="Arial"/>
          <w:color w:val="000000" w:themeColor="text1"/>
        </w:rPr>
        <w:t>in an expanded range of food groups, as outlined in submission</w:t>
      </w:r>
      <w:r w:rsidR="00C21F55">
        <w:rPr>
          <w:rFonts w:cs="Arial"/>
          <w:color w:val="000000" w:themeColor="text1"/>
        </w:rPr>
        <w:t xml:space="preserve">s received during the public comment period </w:t>
      </w:r>
      <w:r w:rsidR="00C21F55" w:rsidRPr="00C21F55">
        <w:rPr>
          <w:rFonts w:cs="Arial"/>
          <w:color w:val="000000" w:themeColor="text1"/>
        </w:rPr>
        <w:t>of 20 July – 31 August 2018</w:t>
      </w:r>
      <w:r w:rsidR="00A54835">
        <w:t xml:space="preserve">. </w:t>
      </w:r>
      <w:r>
        <w:t xml:space="preserve">FSANZ is of the view that no other realistic food regulatory measures exist beyond the consideration of </w:t>
      </w:r>
      <w:r w:rsidR="008A4E31">
        <w:t>approving or no</w:t>
      </w:r>
      <w:r w:rsidR="00A54835">
        <w:t>t approving the a</w:t>
      </w:r>
      <w:r>
        <w:t>pplication.</w:t>
      </w:r>
    </w:p>
    <w:p w14:paraId="432704B1" w14:textId="271AF37C" w:rsidR="002964E3" w:rsidRDefault="002964E3" w:rsidP="00EE246E"/>
    <w:p w14:paraId="4FFBADB8" w14:textId="7C0C6812" w:rsidR="002964E3" w:rsidRDefault="002964E3" w:rsidP="00EE246E">
      <w:pPr>
        <w:rPr>
          <w:szCs w:val="22"/>
        </w:rPr>
      </w:pPr>
      <w:r w:rsidRPr="002964E3">
        <w:t xml:space="preserve">The consideration of the costs and benefits in this section is not intended to be an exhaustive, quantitative economic analysis of the proposed measures and, in fact, most of the effects that were considered cannot easily be assigned a dollar value. Rather, the </w:t>
      </w:r>
      <w:r w:rsidRPr="002964E3">
        <w:lastRenderedPageBreak/>
        <w:t>assessment seeks to highlight the likely positives and negatives of moving away from t</w:t>
      </w:r>
      <w:r w:rsidR="007572CC">
        <w:t xml:space="preserve">he status quo by </w:t>
      </w:r>
      <w:r w:rsidR="00A54835">
        <w:t>permitting the use of monk fruit extract as a food additive</w:t>
      </w:r>
      <w:r w:rsidR="00C97ABC" w:rsidRPr="00FE6F5E">
        <w:rPr>
          <w:szCs w:val="22"/>
        </w:rPr>
        <w:t>.</w:t>
      </w:r>
    </w:p>
    <w:p w14:paraId="0D46DEFA" w14:textId="77777777" w:rsidR="00A54835" w:rsidRDefault="00A54835" w:rsidP="00A54835">
      <w:pPr>
        <w:pStyle w:val="Heading5"/>
        <w:rPr>
          <w:color w:val="F01482"/>
        </w:rPr>
      </w:pPr>
      <w:r>
        <w:t xml:space="preserve">Costs and benefits permitting </w:t>
      </w:r>
      <w:r w:rsidRPr="004335DC">
        <w:rPr>
          <w:rFonts w:cs="Arial"/>
          <w:color w:val="000000" w:themeColor="text1"/>
        </w:rPr>
        <w:t xml:space="preserve">the use </w:t>
      </w:r>
      <w:r>
        <w:rPr>
          <w:rFonts w:cs="Arial"/>
          <w:color w:val="000000" w:themeColor="text1"/>
        </w:rPr>
        <w:t>of monk fruit extract as a food additive</w:t>
      </w:r>
    </w:p>
    <w:p w14:paraId="72E4D068" w14:textId="36DEEF0F" w:rsidR="00A54835" w:rsidRDefault="00A54835" w:rsidP="00A54835">
      <w:r>
        <w:t>Consumers may benefit from the additional option of table-top sweetener that has a relative lack of bitter taste, that can be used as a sugar substitute in baking, and that is derived from a plant source. An additional range of food products may become available due to the domestic production of ready-to-eat products sweetened with monk fruit extract by Australian and New Zealand manufacturers as well as access to imported products containing monk fruit extract that are currently manufactured overseas.</w:t>
      </w:r>
      <w:r w:rsidR="00671E45">
        <w:t xml:space="preserve"> Permitting use of the extract in</w:t>
      </w:r>
      <w:r w:rsidR="00C21F55">
        <w:t xml:space="preserve"> a larger range of food groups, as proposed in submissions received,</w:t>
      </w:r>
      <w:r w:rsidR="00671E45">
        <w:t xml:space="preserve"> may benefit consumers by providing them with more options of ready-to-eat food products and beverages than what was initially envisaged by the application.</w:t>
      </w:r>
    </w:p>
    <w:p w14:paraId="4F1C1516" w14:textId="77777777" w:rsidR="00A54835" w:rsidRDefault="00A54835" w:rsidP="00A54835"/>
    <w:p w14:paraId="0361D36C" w14:textId="77777777" w:rsidR="00A54835" w:rsidRDefault="00A54835" w:rsidP="00A54835">
      <w:r>
        <w:t>There are no identified costs to consumers.</w:t>
      </w:r>
    </w:p>
    <w:p w14:paraId="5AF89553" w14:textId="77777777" w:rsidR="00A54835" w:rsidRDefault="00A54835" w:rsidP="00A54835">
      <w:r>
        <w:rPr>
          <w:color w:val="F01482"/>
        </w:rPr>
        <w:t xml:space="preserve"> </w:t>
      </w:r>
    </w:p>
    <w:p w14:paraId="0D8568BF" w14:textId="1B1B5F9C" w:rsidR="00A54835" w:rsidRDefault="00A54835" w:rsidP="00A54835">
      <w:r w:rsidRPr="000524EB">
        <w:t xml:space="preserve">Industry </w:t>
      </w:r>
      <w:r>
        <w:t xml:space="preserve">may benefit from the increased choice of sweeteners; monk fruit extract has a number of benefits over other approved intense sweeteners, such as being a suitable </w:t>
      </w:r>
      <w:r w:rsidRPr="00F01BB4">
        <w:t xml:space="preserve">sugar substitute in baking </w:t>
      </w:r>
      <w:r>
        <w:t>due to its</w:t>
      </w:r>
      <w:r w:rsidRPr="00F01BB4">
        <w:t xml:space="preserve"> high temperature stability and no unpleasant aftertaste</w:t>
      </w:r>
      <w:r>
        <w:t xml:space="preserve">. This may enable manufacturers the opportunity to market new products, including table-top sweeteners and foods sweetened with the extract. </w:t>
      </w:r>
      <w:r w:rsidR="00671E45">
        <w:t xml:space="preserve">Permitting the use of the </w:t>
      </w:r>
      <w:r w:rsidR="00E420E7">
        <w:t xml:space="preserve">food additive </w:t>
      </w:r>
      <w:r w:rsidR="00671E45">
        <w:t xml:space="preserve">in a larger range of food groups (as </w:t>
      </w:r>
      <w:r w:rsidR="00C21F55">
        <w:t xml:space="preserve">proposed in </w:t>
      </w:r>
      <w:r w:rsidR="00671E45">
        <w:t>submission</w:t>
      </w:r>
      <w:r w:rsidR="00C21F55">
        <w:t>s received</w:t>
      </w:r>
      <w:r w:rsidR="00671E45">
        <w:t>) may provide industry with greater opportunities to create and market new products</w:t>
      </w:r>
      <w:r w:rsidR="00777014">
        <w:t>,</w:t>
      </w:r>
      <w:r w:rsidR="007F7E65">
        <w:t xml:space="preserve"> compared with </w:t>
      </w:r>
      <w:r w:rsidR="00777014">
        <w:t>what was initially envisaged at the time of the original application</w:t>
      </w:r>
      <w:r w:rsidR="00671E45">
        <w:t xml:space="preserve">. </w:t>
      </w:r>
      <w:r>
        <w:t xml:space="preserve">Due to the voluntary nature of the permission, industry will only use the </w:t>
      </w:r>
      <w:r w:rsidR="00E420E7">
        <w:t>food additive</w:t>
      </w:r>
      <w:r>
        <w:t xml:space="preserve"> where they believe a net benefit exists. The extract is approved as a food additive in several other countries which may be a business opportunity for Australia and New Zealand industries, although there may also be competing imports from these countries into the domestic market.</w:t>
      </w:r>
    </w:p>
    <w:p w14:paraId="521027D3" w14:textId="77777777" w:rsidR="00A54835" w:rsidRDefault="00A54835" w:rsidP="00A54835"/>
    <w:p w14:paraId="50D4AB95" w14:textId="77777777" w:rsidR="00A54835" w:rsidRDefault="00A54835" w:rsidP="00A54835">
      <w:r>
        <w:t xml:space="preserve">There are no identified costs to businesses.  </w:t>
      </w:r>
    </w:p>
    <w:p w14:paraId="09C75C7B" w14:textId="77777777" w:rsidR="00A54835" w:rsidRDefault="00A54835" w:rsidP="00A54835"/>
    <w:p w14:paraId="40339CFF" w14:textId="40AD72D9" w:rsidR="00A54835" w:rsidRPr="001B1B79" w:rsidRDefault="00A54835" w:rsidP="00A54835">
      <w:r w:rsidRPr="001B1B79">
        <w:t xml:space="preserve">Permitting the </w:t>
      </w:r>
      <w:r w:rsidR="00E420E7">
        <w:t>food additive</w:t>
      </w:r>
      <w:r w:rsidRPr="001B1B79">
        <w:t xml:space="preserve"> may result in a small cost to government in terms of adding it to the current range of </w:t>
      </w:r>
      <w:r>
        <w:t>additives</w:t>
      </w:r>
      <w:r w:rsidRPr="001B1B79">
        <w:t xml:space="preserve"> that are monitored for compliance.</w:t>
      </w:r>
    </w:p>
    <w:p w14:paraId="171AB2F6" w14:textId="77777777" w:rsidR="00A54835" w:rsidRDefault="00A54835" w:rsidP="00A54835">
      <w:pPr>
        <w:pStyle w:val="Heading5"/>
      </w:pPr>
      <w:r w:rsidRPr="00FC4551">
        <w:t>Conclusions</w:t>
      </w:r>
      <w:r>
        <w:t xml:space="preserve"> from cost benefit considerations</w:t>
      </w:r>
    </w:p>
    <w:p w14:paraId="7650566A" w14:textId="77777777" w:rsidR="00A54835" w:rsidRPr="00F043F6" w:rsidRDefault="00A54835" w:rsidP="00A54835">
      <w:pPr>
        <w:rPr>
          <w:color w:val="9A0A52"/>
        </w:rPr>
      </w:pPr>
      <w:r w:rsidRPr="00E929E9">
        <w:rPr>
          <w:bCs/>
        </w:rPr>
        <w:t xml:space="preserve">FSANZ’s assessment is that the direct and indirect benefits that would arise from </w:t>
      </w:r>
      <w:r>
        <w:t xml:space="preserve">permitting </w:t>
      </w:r>
      <w:r w:rsidRPr="004335DC">
        <w:rPr>
          <w:rFonts w:cs="Arial"/>
          <w:color w:val="000000" w:themeColor="text1"/>
        </w:rPr>
        <w:t xml:space="preserve">the use </w:t>
      </w:r>
      <w:r>
        <w:rPr>
          <w:rFonts w:cs="Arial"/>
          <w:color w:val="000000" w:themeColor="text1"/>
        </w:rPr>
        <w:t>of monk fruit extract as a food additive</w:t>
      </w:r>
      <w:r w:rsidRPr="00276AB8">
        <w:rPr>
          <w:bCs/>
          <w:color w:val="F01482"/>
        </w:rPr>
        <w:t xml:space="preserve"> </w:t>
      </w:r>
      <w:r w:rsidRPr="00E929E9">
        <w:rPr>
          <w:bCs/>
        </w:rPr>
        <w:t xml:space="preserve">most likely outweigh the </w:t>
      </w:r>
      <w:r>
        <w:rPr>
          <w:bCs/>
        </w:rPr>
        <w:t xml:space="preserve">associated </w:t>
      </w:r>
      <w:r w:rsidRPr="00E929E9">
        <w:rPr>
          <w:bCs/>
        </w:rPr>
        <w:t>costs.</w:t>
      </w:r>
    </w:p>
    <w:p w14:paraId="5576DAD6" w14:textId="34C11596" w:rsidR="002C1A3B" w:rsidRPr="002C1A3B" w:rsidRDefault="001C7899" w:rsidP="00ED7BCC">
      <w:pPr>
        <w:pStyle w:val="Heading4"/>
      </w:pPr>
      <w:r>
        <w:t>2.</w:t>
      </w:r>
      <w:r w:rsidR="002C1A3B" w:rsidRPr="002C1A3B">
        <w:t>5.1.2</w:t>
      </w:r>
      <w:r w:rsidR="002C1A3B" w:rsidRPr="002C1A3B">
        <w:tab/>
        <w:t>Other measures</w:t>
      </w:r>
    </w:p>
    <w:p w14:paraId="4BB6381B" w14:textId="4C0C31A0" w:rsidR="002C1A3B" w:rsidRPr="00402D87" w:rsidRDefault="002C1A3B" w:rsidP="00C20308">
      <w:r w:rsidRPr="002C1A3B">
        <w:t>There are no other measures (whether available to FSANZ or not) that would be more cost</w:t>
      </w:r>
      <w:r w:rsidR="00254EEF">
        <w:noBreakHyphen/>
      </w:r>
      <w:r w:rsidRPr="002C1A3B">
        <w:t>effective than a food regulatory measure</w:t>
      </w:r>
      <w:r w:rsidR="008A4E31">
        <w:t xml:space="preserve"> developed as a result of the a</w:t>
      </w:r>
      <w:r w:rsidR="00254EEF">
        <w:t>pplication</w:t>
      </w:r>
      <w:r w:rsidR="00A54835">
        <w:t>.</w:t>
      </w:r>
    </w:p>
    <w:p w14:paraId="28934105" w14:textId="1B8F238A" w:rsidR="002C1A3B" w:rsidRPr="00402D87" w:rsidRDefault="001C7899" w:rsidP="00ED7BCC">
      <w:pPr>
        <w:pStyle w:val="Heading4"/>
      </w:pPr>
      <w:r>
        <w:t>2.</w:t>
      </w:r>
      <w:r w:rsidR="002C1A3B" w:rsidRPr="00402D87">
        <w:t>5.1.3</w:t>
      </w:r>
      <w:r w:rsidR="002C1A3B" w:rsidRPr="00402D87">
        <w:tab/>
        <w:t>Any relevant New Zealand standards</w:t>
      </w:r>
    </w:p>
    <w:p w14:paraId="1A0793CA" w14:textId="21D9FA22" w:rsidR="00402D87" w:rsidRDefault="00A54835" w:rsidP="00402D87">
      <w:pPr>
        <w:rPr>
          <w:lang w:bidi="ar-SA"/>
        </w:rPr>
      </w:pPr>
      <w:r>
        <w:rPr>
          <w:lang w:bidi="ar-SA"/>
        </w:rPr>
        <w:t xml:space="preserve">The Standards described in section 1.3 </w:t>
      </w:r>
      <w:r w:rsidRPr="00F76827">
        <w:rPr>
          <w:lang w:bidi="ar-SA"/>
        </w:rPr>
        <w:t>appl</w:t>
      </w:r>
      <w:r>
        <w:rPr>
          <w:lang w:bidi="ar-SA"/>
        </w:rPr>
        <w:t>y</w:t>
      </w:r>
      <w:r w:rsidRPr="00F76827">
        <w:rPr>
          <w:lang w:bidi="ar-SA"/>
        </w:rPr>
        <w:t xml:space="preserve"> in </w:t>
      </w:r>
      <w:r>
        <w:rPr>
          <w:lang w:bidi="ar-SA"/>
        </w:rPr>
        <w:t xml:space="preserve">both Australia and </w:t>
      </w:r>
      <w:r w:rsidRPr="00F76827">
        <w:rPr>
          <w:lang w:bidi="ar-SA"/>
        </w:rPr>
        <w:t xml:space="preserve">New Zealand and there are no relevant New Zealand only </w:t>
      </w:r>
      <w:r>
        <w:rPr>
          <w:lang w:bidi="ar-SA"/>
        </w:rPr>
        <w:t>s</w:t>
      </w:r>
      <w:r w:rsidRPr="00F76827">
        <w:rPr>
          <w:lang w:bidi="ar-SA"/>
        </w:rPr>
        <w:t>tandards.</w:t>
      </w:r>
    </w:p>
    <w:p w14:paraId="052E1F4B" w14:textId="35E4E151" w:rsidR="002C1A3B" w:rsidRPr="002C1A3B" w:rsidRDefault="001C7899" w:rsidP="00ED7BCC">
      <w:pPr>
        <w:pStyle w:val="Heading4"/>
      </w:pPr>
      <w:r>
        <w:t>2.</w:t>
      </w:r>
      <w:r w:rsidR="002C1A3B" w:rsidRPr="002C1A3B">
        <w:t>5.1.4</w:t>
      </w:r>
      <w:r w:rsidR="002C1A3B" w:rsidRPr="002C1A3B">
        <w:tab/>
        <w:t>Any other relevant matters</w:t>
      </w:r>
    </w:p>
    <w:p w14:paraId="55BFB279" w14:textId="77777777" w:rsidR="001F7F63" w:rsidRDefault="001F7F63" w:rsidP="001F7F63">
      <w:pPr>
        <w:rPr>
          <w:lang w:bidi="ar-SA"/>
        </w:rPr>
      </w:pPr>
      <w:bookmarkStart w:id="95" w:name="_Toc370223479"/>
      <w:bookmarkStart w:id="96" w:name="_Toc370225394"/>
      <w:bookmarkStart w:id="97" w:name="_Toc300761897"/>
      <w:bookmarkStart w:id="98" w:name="_Toc300933440"/>
      <w:r>
        <w:t>Other relevant matters are considered below</w:t>
      </w:r>
      <w:r>
        <w:rPr>
          <w:lang w:bidi="ar-SA"/>
        </w:rPr>
        <w:t>.</w:t>
      </w:r>
      <w:r>
        <w:t xml:space="preserve"> </w:t>
      </w:r>
    </w:p>
    <w:p w14:paraId="362EB468" w14:textId="3593AD59" w:rsidR="002C1A3B" w:rsidRPr="002C1A3B" w:rsidRDefault="001C7899" w:rsidP="00ED7BCC">
      <w:pPr>
        <w:pStyle w:val="Heading3"/>
      </w:pPr>
      <w:bookmarkStart w:id="99" w:name="_Toc526763348"/>
      <w:r>
        <w:lastRenderedPageBreak/>
        <w:t>2.</w:t>
      </w:r>
      <w:r w:rsidR="00402D87">
        <w:t>5.2</w:t>
      </w:r>
      <w:r w:rsidR="002C1A3B" w:rsidRPr="002C1A3B">
        <w:tab/>
        <w:t>Subsection 18(1)</w:t>
      </w:r>
      <w:bookmarkEnd w:id="95"/>
      <w:bookmarkEnd w:id="96"/>
      <w:bookmarkEnd w:id="99"/>
      <w:r w:rsidR="002C1A3B" w:rsidRPr="002C1A3B">
        <w:t xml:space="preserve"> </w:t>
      </w:r>
      <w:bookmarkEnd w:id="97"/>
      <w:bookmarkEnd w:id="98"/>
    </w:p>
    <w:p w14:paraId="38CBDB90" w14:textId="12FC4DC6"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7FB2FEB9" w14:textId="2D7B608C" w:rsidR="002C1A3B" w:rsidRPr="002C1A3B" w:rsidRDefault="001C7899" w:rsidP="00ED7BCC">
      <w:pPr>
        <w:pStyle w:val="Heading4"/>
      </w:pPr>
      <w:bookmarkStart w:id="100" w:name="_Toc297029117"/>
      <w:bookmarkStart w:id="101" w:name="_Toc300761898"/>
      <w:bookmarkStart w:id="102" w:name="_Toc300933441"/>
      <w:r>
        <w:t>2.</w:t>
      </w:r>
      <w:r w:rsidR="002C1A3B" w:rsidRPr="002C1A3B">
        <w:t>5.2.1</w:t>
      </w:r>
      <w:r w:rsidR="002C1A3B" w:rsidRPr="002C1A3B">
        <w:tab/>
        <w:t>Protection of public health and safety</w:t>
      </w:r>
      <w:bookmarkEnd w:id="100"/>
      <w:bookmarkEnd w:id="101"/>
      <w:bookmarkEnd w:id="102"/>
    </w:p>
    <w:p w14:paraId="6487676A" w14:textId="0102D1F6" w:rsidR="00402D87" w:rsidRPr="00154A4B" w:rsidRDefault="00A54835" w:rsidP="00402D87">
      <w:bookmarkStart w:id="103" w:name="_Toc300761899"/>
      <w:bookmarkStart w:id="104" w:name="_Toc300933442"/>
      <w:r>
        <w:t>FSANZ undertook a safety assessment (SD1) and concluded there were no public health and safety issues associated with the use of monk fruit extract</w:t>
      </w:r>
      <w:r w:rsidRPr="00B20F3D">
        <w:t xml:space="preserve"> as a food</w:t>
      </w:r>
      <w:r>
        <w:t xml:space="preserve"> additive</w:t>
      </w:r>
      <w:r w:rsidR="00402D87">
        <w:t>.</w:t>
      </w:r>
    </w:p>
    <w:p w14:paraId="6D22CB45" w14:textId="75F6BC43" w:rsidR="002C1A3B" w:rsidRPr="002C1A3B" w:rsidRDefault="001C7899" w:rsidP="00ED7BCC">
      <w:pPr>
        <w:pStyle w:val="Heading4"/>
      </w:pPr>
      <w:r>
        <w:t>2.</w:t>
      </w:r>
      <w:r w:rsidR="002C1A3B" w:rsidRPr="002C1A3B">
        <w:t>5.2.2</w:t>
      </w:r>
      <w:r w:rsidR="002C1A3B" w:rsidRPr="002C1A3B">
        <w:tab/>
        <w:t>The provision of adequate information relating to food to enable consumers to make informed choices</w:t>
      </w:r>
      <w:bookmarkEnd w:id="103"/>
      <w:bookmarkEnd w:id="104"/>
    </w:p>
    <w:p w14:paraId="60373DE8" w14:textId="55AB890F" w:rsidR="00402D87" w:rsidRPr="003F1B13" w:rsidRDefault="00A54835" w:rsidP="00402D87">
      <w:bookmarkStart w:id="105" w:name="_Toc300761900"/>
      <w:bookmarkStart w:id="106" w:name="_Toc300933443"/>
      <w:r w:rsidRPr="00DF3D74">
        <w:t xml:space="preserve">The labelling requirements for </w:t>
      </w:r>
      <w:r>
        <w:t xml:space="preserve">this food additive </w:t>
      </w:r>
      <w:r w:rsidRPr="00DF3D74">
        <w:t>are discussed in Section 2.</w:t>
      </w:r>
      <w:r w:rsidR="00FE16DD">
        <w:t>3</w:t>
      </w:r>
      <w:r w:rsidRPr="00DF3D74">
        <w:t>.</w:t>
      </w:r>
      <w:r w:rsidR="00FE16DD">
        <w:t>2</w:t>
      </w:r>
      <w:r w:rsidRPr="00DF3D74">
        <w:t xml:space="preserve"> – Labelling</w:t>
      </w:r>
      <w:r>
        <w:t xml:space="preserve"> </w:t>
      </w:r>
      <w:r w:rsidR="00FE16DD">
        <w:t>considerations</w:t>
      </w:r>
      <w:r w:rsidRPr="00DF3D74">
        <w:t>.</w:t>
      </w:r>
      <w:r>
        <w:t xml:space="preserve"> The existing labelling requirements for food additives will apply for the permitted use of the food additive providing information to enable consumers to make an informed choice</w:t>
      </w:r>
      <w:r w:rsidR="001013CE" w:rsidRPr="003F1B13">
        <w:t>.</w:t>
      </w:r>
    </w:p>
    <w:p w14:paraId="3F27C12D" w14:textId="3224058C" w:rsidR="002C1A3B" w:rsidRPr="002C1A3B" w:rsidRDefault="001C7899" w:rsidP="00ED7BCC">
      <w:pPr>
        <w:pStyle w:val="Heading4"/>
      </w:pPr>
      <w:r>
        <w:t>2.</w:t>
      </w:r>
      <w:r w:rsidR="002C1A3B" w:rsidRPr="002C1A3B">
        <w:t>5.2.3</w:t>
      </w:r>
      <w:r w:rsidR="002C1A3B" w:rsidRPr="002C1A3B">
        <w:tab/>
        <w:t>The prevention of misleading or deceptive conduct</w:t>
      </w:r>
      <w:bookmarkEnd w:id="105"/>
      <w:bookmarkEnd w:id="106"/>
    </w:p>
    <w:p w14:paraId="4F5AF1A3" w14:textId="32C5CDF5" w:rsidR="00A270D7" w:rsidRDefault="00A270D7" w:rsidP="00A270D7">
      <w:bookmarkStart w:id="107" w:name="_Toc300761901"/>
      <w:bookmarkStart w:id="108" w:name="_Toc300933444"/>
      <w:bookmarkStart w:id="109" w:name="_Toc370223480"/>
      <w:bookmarkStart w:id="110" w:name="_Toc370225395"/>
      <w:r w:rsidRPr="00DF3D74">
        <w:t xml:space="preserve">There </w:t>
      </w:r>
      <w:r>
        <w:t>were</w:t>
      </w:r>
      <w:r w:rsidRPr="00DF3D74">
        <w:t xml:space="preserve"> </w:t>
      </w:r>
      <w:r w:rsidR="00FE16DD">
        <w:t>no issues identified with this a</w:t>
      </w:r>
      <w:r w:rsidRPr="00DF3D74">
        <w:t>pplication relevant to this objective.</w:t>
      </w:r>
    </w:p>
    <w:p w14:paraId="4A97EB89" w14:textId="5286C9A8" w:rsidR="002C1A3B" w:rsidRPr="002C1A3B" w:rsidRDefault="001C7899" w:rsidP="00ED7BCC">
      <w:pPr>
        <w:pStyle w:val="Heading3"/>
      </w:pPr>
      <w:bookmarkStart w:id="111" w:name="_Toc526763349"/>
      <w:r>
        <w:t>2.</w:t>
      </w:r>
      <w:r w:rsidR="002C1A3B" w:rsidRPr="002C1A3B">
        <w:t>5.3</w:t>
      </w:r>
      <w:r w:rsidR="002C1A3B" w:rsidRPr="002C1A3B">
        <w:tab/>
        <w:t xml:space="preserve">Subsection 18(2) </w:t>
      </w:r>
      <w:bookmarkEnd w:id="107"/>
      <w:bookmarkEnd w:id="108"/>
      <w:r w:rsidR="002C1A3B" w:rsidRPr="002C1A3B">
        <w:t>considerations</w:t>
      </w:r>
      <w:bookmarkEnd w:id="109"/>
      <w:bookmarkEnd w:id="110"/>
      <w:bookmarkEnd w:id="111"/>
    </w:p>
    <w:p w14:paraId="4133D6CA" w14:textId="77777777" w:rsidR="002C1A3B" w:rsidRPr="002C1A3B" w:rsidRDefault="002C1A3B" w:rsidP="002C1A3B">
      <w:pPr>
        <w:rPr>
          <w:rFonts w:cs="Arial"/>
        </w:rPr>
      </w:pPr>
      <w:r w:rsidRPr="002C1A3B">
        <w:rPr>
          <w:rFonts w:cs="Arial"/>
        </w:rPr>
        <w:t>FSANZ has also had regard to:</w:t>
      </w:r>
    </w:p>
    <w:p w14:paraId="7CC3CC0F" w14:textId="77777777" w:rsidR="002C1A3B" w:rsidRPr="002C1A3B" w:rsidRDefault="002C1A3B" w:rsidP="002C1A3B">
      <w:pPr>
        <w:rPr>
          <w:rFonts w:cs="Arial"/>
        </w:rPr>
      </w:pPr>
    </w:p>
    <w:p w14:paraId="7E7862FE"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B7A9ABD" w14:textId="77777777" w:rsidR="002C1A3B" w:rsidRPr="002C1A3B" w:rsidRDefault="002C1A3B" w:rsidP="002C1A3B">
      <w:pPr>
        <w:rPr>
          <w:lang w:bidi="ar-SA"/>
        </w:rPr>
      </w:pPr>
    </w:p>
    <w:p w14:paraId="7DC7E3DB" w14:textId="327C19B9" w:rsidR="00A270D7" w:rsidRPr="00871CF9" w:rsidRDefault="00A270D7" w:rsidP="00A270D7">
      <w:r w:rsidRPr="00871CF9">
        <w:t>FSANZ used the best available scientific evidence to conduct the risk analysis which is provided in SD1 –</w:t>
      </w:r>
      <w:r w:rsidR="00FE16DD">
        <w:t xml:space="preserve"> Risk and t</w:t>
      </w:r>
      <w:r w:rsidRPr="00871CF9">
        <w:t>e</w:t>
      </w:r>
      <w:r w:rsidR="00FE16DD">
        <w:t>chnical assessment r</w:t>
      </w:r>
      <w:r w:rsidR="008A4E31">
        <w:t xml:space="preserve">eport. The </w:t>
      </w:r>
      <w:r w:rsidR="00FE16DD">
        <w:t>a</w:t>
      </w:r>
      <w:r w:rsidRPr="00871CF9">
        <w:t>pplicant submitted a dossier of scien</w:t>
      </w:r>
      <w:r w:rsidR="008A4E31">
        <w:t xml:space="preserve">tific studies as part of their </w:t>
      </w:r>
      <w:r w:rsidR="00FE16DD">
        <w:t>a</w:t>
      </w:r>
      <w:r w:rsidRPr="00871CF9">
        <w:t xml:space="preserve">pplication. Other technical information </w:t>
      </w:r>
      <w:r w:rsidR="00E538F8">
        <w:t xml:space="preserve">sourced by FSANZ, </w:t>
      </w:r>
      <w:r w:rsidRPr="00871CF9">
        <w:t>including scientific literature</w:t>
      </w:r>
      <w:r w:rsidR="00E538F8">
        <w:t>,</w:t>
      </w:r>
      <w:r w:rsidRPr="00871CF9">
        <w:t xml:space="preserve"> </w:t>
      </w:r>
      <w:r w:rsidR="008A4E31">
        <w:t xml:space="preserve">was also used in assessing the </w:t>
      </w:r>
      <w:r w:rsidR="00FE16DD">
        <w:t>a</w:t>
      </w:r>
      <w:r w:rsidRPr="00871CF9">
        <w:t>pplication.</w:t>
      </w:r>
    </w:p>
    <w:p w14:paraId="66467B91" w14:textId="77777777" w:rsidR="002C1A3B" w:rsidRPr="002C1A3B" w:rsidRDefault="002C1A3B" w:rsidP="002C1A3B">
      <w:pPr>
        <w:rPr>
          <w:lang w:bidi="ar-SA"/>
        </w:rPr>
      </w:pPr>
    </w:p>
    <w:p w14:paraId="38FF5F2A" w14:textId="77777777" w:rsidR="002C1A3B" w:rsidRPr="002C1A3B" w:rsidRDefault="002C1A3B" w:rsidP="002C1A3B">
      <w:pPr>
        <w:pStyle w:val="FSBullet1"/>
        <w:rPr>
          <w:b/>
        </w:rPr>
      </w:pPr>
      <w:r w:rsidRPr="002C1A3B">
        <w:rPr>
          <w:b/>
        </w:rPr>
        <w:t>the promotion of consistency between domestic and international food standards</w:t>
      </w:r>
    </w:p>
    <w:p w14:paraId="37F2A0E8" w14:textId="77777777" w:rsidR="002C1A3B" w:rsidRPr="002C1A3B" w:rsidRDefault="002C1A3B" w:rsidP="002C1A3B">
      <w:pPr>
        <w:rPr>
          <w:lang w:bidi="ar-SA"/>
        </w:rPr>
      </w:pPr>
    </w:p>
    <w:p w14:paraId="6D6B4E5B" w14:textId="580796F5" w:rsidR="00FE16DD" w:rsidRPr="00BE3818" w:rsidRDefault="00FE16DD" w:rsidP="00FE16DD">
      <w:pPr>
        <w:pStyle w:val="FSBullet1"/>
        <w:numPr>
          <w:ilvl w:val="0"/>
          <w:numId w:val="0"/>
        </w:numPr>
        <w:rPr>
          <w:color w:val="00B050"/>
        </w:rPr>
      </w:pPr>
      <w:r>
        <w:t xml:space="preserve">There is no international (i.e. </w:t>
      </w:r>
      <w:r w:rsidRPr="003246F7">
        <w:t>Codex</w:t>
      </w:r>
      <w:r>
        <w:t>)</w:t>
      </w:r>
      <w:r w:rsidRPr="003246F7">
        <w:t xml:space="preserve"> </w:t>
      </w:r>
      <w:r>
        <w:t>s</w:t>
      </w:r>
      <w:r w:rsidRPr="003246F7">
        <w:t>tandard</w:t>
      </w:r>
      <w:r>
        <w:t xml:space="preserve"> for monk fruit extract as a food additive. However, monk fruit extract has been permitted for use in a number of countries overseas (see s</w:t>
      </w:r>
      <w:r w:rsidR="008E4EA0">
        <w:t>ection 2</w:t>
      </w:r>
      <w:r>
        <w:t xml:space="preserve">.3.1). In addition, there are specifications for </w:t>
      </w:r>
      <w:r w:rsidRPr="00826C38">
        <w:t xml:space="preserve">monk fruit extract </w:t>
      </w:r>
      <w:r>
        <w:t xml:space="preserve">in </w:t>
      </w:r>
      <w:r w:rsidRPr="00826C38">
        <w:t>the United States Pharmacopeial Convention (201</w:t>
      </w:r>
      <w:r>
        <w:t>6</w:t>
      </w:r>
      <w:r w:rsidRPr="00826C38">
        <w:t>) Food Chemicals Codex (</w:t>
      </w:r>
      <w:r>
        <w:t>10</w:t>
      </w:r>
      <w:r w:rsidRPr="00DC25D4">
        <w:rPr>
          <w:vertAlign w:val="superscript"/>
        </w:rPr>
        <w:t>th</w:t>
      </w:r>
      <w:r>
        <w:t xml:space="preserve"> </w:t>
      </w:r>
      <w:r w:rsidRPr="00826C38">
        <w:t>edition)</w:t>
      </w:r>
      <w:r w:rsidR="008E4EA0">
        <w:t xml:space="preserve"> (see Section 2.3</w:t>
      </w:r>
      <w:r>
        <w:t>).</w:t>
      </w:r>
    </w:p>
    <w:p w14:paraId="76B447FF" w14:textId="68C9A3F8" w:rsidR="002C1A3B" w:rsidRPr="002C1A3B" w:rsidRDefault="002C1A3B" w:rsidP="00A270D7">
      <w:pPr>
        <w:rPr>
          <w:lang w:bidi="ar-SA"/>
        </w:rPr>
      </w:pPr>
    </w:p>
    <w:p w14:paraId="7D3AF8B2" w14:textId="77777777" w:rsidR="002C1A3B" w:rsidRPr="002C1A3B" w:rsidRDefault="002C1A3B" w:rsidP="002C1A3B">
      <w:pPr>
        <w:pStyle w:val="FSBullet1"/>
        <w:rPr>
          <w:b/>
        </w:rPr>
      </w:pPr>
      <w:r w:rsidRPr="002C1A3B">
        <w:rPr>
          <w:b/>
        </w:rPr>
        <w:t>the desirability of an efficient and internationally competitive food industry</w:t>
      </w:r>
    </w:p>
    <w:p w14:paraId="5A63B6A1" w14:textId="77777777" w:rsidR="002C1A3B" w:rsidRPr="002C1A3B" w:rsidRDefault="002C1A3B" w:rsidP="002C1A3B">
      <w:pPr>
        <w:rPr>
          <w:lang w:bidi="ar-SA"/>
        </w:rPr>
      </w:pPr>
    </w:p>
    <w:p w14:paraId="71030FBF" w14:textId="77777777" w:rsidR="008E4EA0" w:rsidRDefault="008E4EA0" w:rsidP="008E4EA0">
      <w:r>
        <w:t xml:space="preserve">As mentioned above, </w:t>
      </w:r>
      <w:r w:rsidRPr="003840D6">
        <w:t>the use of</w:t>
      </w:r>
      <w:r>
        <w:t xml:space="preserve"> monk fruit extract as a food additive is already permitted in a number of countries overseas.</w:t>
      </w:r>
      <w:r w:rsidRPr="003840D6">
        <w:t xml:space="preserve"> </w:t>
      </w:r>
      <w:r>
        <w:t>Therefore, the approval of monk fruit extract would bring Australia and New Zealand into line with other countries where it is already approved for use.</w:t>
      </w:r>
    </w:p>
    <w:p w14:paraId="1D80136A" w14:textId="77777777" w:rsidR="008E4EA0" w:rsidRDefault="008E4EA0" w:rsidP="008E4EA0"/>
    <w:p w14:paraId="70761052" w14:textId="295D4DA5" w:rsidR="00A270D7" w:rsidRDefault="008E4EA0" w:rsidP="008E4EA0">
      <w:r>
        <w:t xml:space="preserve">The applicant advises that their primary interest is in the export to Australia and New Zealand of table-top </w:t>
      </w:r>
      <w:r w:rsidRPr="003A55D2">
        <w:t>sweetener</w:t>
      </w:r>
      <w:r>
        <w:t>s</w:t>
      </w:r>
      <w:r w:rsidRPr="003A55D2">
        <w:t xml:space="preserve"> containing monk fruit extract</w:t>
      </w:r>
      <w:r>
        <w:t>,</w:t>
      </w:r>
      <w:r w:rsidRPr="003A55D2">
        <w:t xml:space="preserve"> and ready-to-consume food products sweetened with monk fruit extract.</w:t>
      </w:r>
      <w:r>
        <w:t xml:space="preserve"> </w:t>
      </w:r>
      <w:r w:rsidR="00777014">
        <w:t xml:space="preserve">Its approval in a larger range of food groups (as </w:t>
      </w:r>
      <w:r w:rsidR="00C21F55">
        <w:t>proposed in submissions received</w:t>
      </w:r>
      <w:r w:rsidR="00777014">
        <w:t xml:space="preserve">) </w:t>
      </w:r>
      <w:r w:rsidR="00EC25CC">
        <w:t xml:space="preserve">would </w:t>
      </w:r>
      <w:r w:rsidR="00777014">
        <w:t xml:space="preserve">bring Australia and New Zealand more into line with other countries where it is already approved. </w:t>
      </w:r>
      <w:r>
        <w:t xml:space="preserve">The domestic </w:t>
      </w:r>
      <w:r w:rsidRPr="001F4FE4">
        <w:t xml:space="preserve">food industry will make their own economic decisions, taking </w:t>
      </w:r>
      <w:r>
        <w:t xml:space="preserve">into </w:t>
      </w:r>
      <w:r w:rsidRPr="001F4FE4">
        <w:t xml:space="preserve">account </w:t>
      </w:r>
      <w:r>
        <w:t xml:space="preserve">the </w:t>
      </w:r>
      <w:r w:rsidRPr="001F4FE4">
        <w:t xml:space="preserve">costs and benefits of </w:t>
      </w:r>
      <w:r>
        <w:t xml:space="preserve">using monk fruit extract as </w:t>
      </w:r>
      <w:r>
        <w:lastRenderedPageBreak/>
        <w:t>a new intense sweetener,</w:t>
      </w:r>
      <w:r w:rsidRPr="001F4FE4">
        <w:t xml:space="preserve"> to determine if it is of benefit to their business.</w:t>
      </w:r>
      <w:r w:rsidR="00A270D7" w:rsidRPr="001F4FE4">
        <w:t xml:space="preserve"> </w:t>
      </w:r>
    </w:p>
    <w:p w14:paraId="2D7D0394" w14:textId="15D605F9" w:rsidR="004B50B9" w:rsidRDefault="004B50B9" w:rsidP="00A270D7"/>
    <w:p w14:paraId="328A674D" w14:textId="77777777" w:rsidR="002C1A3B" w:rsidRPr="002C1A3B" w:rsidRDefault="002C1A3B" w:rsidP="002C1A3B">
      <w:pPr>
        <w:pStyle w:val="FSBullet1"/>
        <w:rPr>
          <w:b/>
        </w:rPr>
      </w:pPr>
      <w:r w:rsidRPr="002C1A3B">
        <w:rPr>
          <w:b/>
        </w:rPr>
        <w:t>the promotion of fair trading in food</w:t>
      </w:r>
    </w:p>
    <w:p w14:paraId="02A9D20A" w14:textId="77777777" w:rsidR="002C1A3B" w:rsidRPr="002C1A3B" w:rsidRDefault="002C1A3B" w:rsidP="002C1A3B">
      <w:pPr>
        <w:rPr>
          <w:lang w:bidi="ar-SA"/>
        </w:rPr>
      </w:pPr>
    </w:p>
    <w:p w14:paraId="2DDB477D" w14:textId="4358973C" w:rsidR="002C1A3B" w:rsidRDefault="008E4EA0" w:rsidP="002C1A3B">
      <w:r>
        <w:t>Monk fruit extract as an intense sweetener food additive</w:t>
      </w:r>
      <w:r w:rsidRPr="00D511BA">
        <w:t xml:space="preserve"> has been assessed as safe </w:t>
      </w:r>
      <w:r>
        <w:t xml:space="preserve">and permitted for use </w:t>
      </w:r>
      <w:r w:rsidRPr="00D511BA">
        <w:t xml:space="preserve">in other countries. It is therefore appropriate that the local Australian and New Zealand food industries </w:t>
      </w:r>
      <w:r>
        <w:t>also benefit by gaining permission to use this same food additive, which FSANZ has also assessed as having no public health and safety issues.</w:t>
      </w:r>
    </w:p>
    <w:p w14:paraId="38AEAC58" w14:textId="77777777" w:rsidR="008E4EA0" w:rsidRPr="002C1A3B" w:rsidRDefault="008E4EA0" w:rsidP="002C1A3B">
      <w:pPr>
        <w:rPr>
          <w:lang w:bidi="ar-SA"/>
        </w:rPr>
      </w:pPr>
    </w:p>
    <w:p w14:paraId="5052556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01A27BAE" w14:textId="77777777" w:rsidR="002C1A3B" w:rsidRPr="002C1A3B" w:rsidRDefault="002C1A3B" w:rsidP="002C1A3B">
      <w:pPr>
        <w:rPr>
          <w:lang w:bidi="ar-SA"/>
        </w:rPr>
      </w:pPr>
    </w:p>
    <w:p w14:paraId="47C04BF2" w14:textId="373B7391" w:rsidR="00123CB3" w:rsidRPr="0093078A" w:rsidRDefault="00123CB3" w:rsidP="00123CB3">
      <w:r w:rsidRPr="0093078A">
        <w:t xml:space="preserve">The Ministerial Policy Guideline </w:t>
      </w:r>
      <w:hyperlink r:id="rId22" w:history="1">
        <w:r>
          <w:rPr>
            <w:rStyle w:val="Hyperlink"/>
          </w:rPr>
          <w:t>Addition to Food of Substances other than Vitamins and Minerals</w:t>
        </w:r>
      </w:hyperlink>
      <w:r>
        <w:rPr>
          <w:rStyle w:val="FootnoteReference"/>
          <w:i/>
        </w:rPr>
        <w:footnoteReference w:id="6"/>
      </w:r>
      <w:r w:rsidRPr="0093078A">
        <w:t xml:space="preserve"> includes specific order policy principles for substances added to achieve a solely technological function, such as </w:t>
      </w:r>
      <w:r w:rsidR="008E4EA0">
        <w:t>food additives</w:t>
      </w:r>
      <w:r w:rsidRPr="0093078A">
        <w:t>. These specific order policy principles state that permission should be granted where:</w:t>
      </w:r>
    </w:p>
    <w:p w14:paraId="372E6B4A" w14:textId="77777777" w:rsidR="00123CB3" w:rsidRPr="0093078A" w:rsidRDefault="00123CB3" w:rsidP="00123CB3"/>
    <w:p w14:paraId="0AD6D0B3" w14:textId="77777777" w:rsidR="00123CB3" w:rsidRPr="0093078A" w:rsidRDefault="00123CB3" w:rsidP="00C20308">
      <w:pPr>
        <w:pStyle w:val="FSBullet1"/>
        <w:numPr>
          <w:ilvl w:val="0"/>
          <w:numId w:val="5"/>
        </w:numPr>
        <w:ind w:left="567" w:hanging="567"/>
      </w:pPr>
      <w:r w:rsidRPr="0093078A">
        <w:t>the purpose for adding the substance can be articulated clearly by the manufacturer as achieving a solely technological function (i.e. the ‘stated purpose’)</w:t>
      </w:r>
    </w:p>
    <w:p w14:paraId="6E111C32" w14:textId="77777777" w:rsidR="00123CB3" w:rsidRPr="0093078A" w:rsidRDefault="00123CB3" w:rsidP="00C20308">
      <w:pPr>
        <w:pStyle w:val="FSBullet1"/>
        <w:numPr>
          <w:ilvl w:val="0"/>
          <w:numId w:val="5"/>
        </w:numPr>
        <w:ind w:left="567" w:hanging="567"/>
      </w:pPr>
      <w:r w:rsidRPr="0093078A">
        <w:t>the addition of the substance to food is safe for human consumption</w:t>
      </w:r>
    </w:p>
    <w:p w14:paraId="21739AB5" w14:textId="77777777" w:rsidR="00123CB3" w:rsidRPr="0093078A" w:rsidRDefault="00123CB3" w:rsidP="00C20308">
      <w:pPr>
        <w:pStyle w:val="FSBullet1"/>
        <w:numPr>
          <w:ilvl w:val="0"/>
          <w:numId w:val="5"/>
        </w:numPr>
        <w:ind w:left="567" w:hanging="567"/>
      </w:pPr>
      <w:r w:rsidRPr="0093078A">
        <w:t>the amounts added are consistent with achieving the technological function</w:t>
      </w:r>
    </w:p>
    <w:p w14:paraId="6B02E4D9" w14:textId="77777777" w:rsidR="00123CB3" w:rsidRPr="0093078A" w:rsidRDefault="00123CB3" w:rsidP="00C20308">
      <w:pPr>
        <w:pStyle w:val="FSBullet1"/>
        <w:numPr>
          <w:ilvl w:val="0"/>
          <w:numId w:val="5"/>
        </w:numPr>
        <w:ind w:left="567" w:hanging="567"/>
      </w:pPr>
      <w:r w:rsidRPr="0093078A">
        <w:t>the substance is added in a quantity and a form which is consistent with delivering the stated purpose</w:t>
      </w:r>
    </w:p>
    <w:p w14:paraId="69124387" w14:textId="77777777" w:rsidR="00123CB3" w:rsidRPr="0093078A" w:rsidRDefault="00123CB3" w:rsidP="00C20308">
      <w:pPr>
        <w:pStyle w:val="FSBullet1"/>
        <w:numPr>
          <w:ilvl w:val="0"/>
          <w:numId w:val="5"/>
        </w:numPr>
        <w:ind w:left="567" w:hanging="567"/>
      </w:pPr>
      <w:r w:rsidRPr="0093078A">
        <w:t>no nutrition, health or related claims are to be made in regard to the substance.</w:t>
      </w:r>
    </w:p>
    <w:p w14:paraId="7CB5850E" w14:textId="77777777" w:rsidR="00123CB3" w:rsidRPr="0093078A" w:rsidRDefault="00123CB3" w:rsidP="00123CB3"/>
    <w:p w14:paraId="5ABE6352" w14:textId="1A40B4CC" w:rsidR="00123CB3" w:rsidRDefault="00123CB3" w:rsidP="00123CB3">
      <w:r w:rsidRPr="0093078A">
        <w:t xml:space="preserve">FSANZ determined that permitting the </w:t>
      </w:r>
      <w:r w:rsidR="008E4EA0" w:rsidRPr="0093078A">
        <w:t xml:space="preserve">use of </w:t>
      </w:r>
      <w:r w:rsidR="008E4EA0">
        <w:t>monk fruit extract as a food additive</w:t>
      </w:r>
      <w:r w:rsidR="008E4EA0" w:rsidRPr="0093078A">
        <w:t xml:space="preserve"> is consistent with the specific order policy principles for ‘Technological Function’</w:t>
      </w:r>
      <w:r w:rsidR="00534EAC">
        <w:t>.</w:t>
      </w:r>
    </w:p>
    <w:p w14:paraId="57DC7FAD" w14:textId="59056DD2" w:rsidR="001122EC" w:rsidRPr="00123CB3" w:rsidRDefault="00FA4AB3" w:rsidP="001122EC">
      <w:pPr>
        <w:pStyle w:val="Heading1"/>
      </w:pPr>
      <w:bookmarkStart w:id="112" w:name="_Toc526763350"/>
      <w:bookmarkStart w:id="113" w:name="_Toc11735643"/>
      <w:bookmarkStart w:id="114" w:name="_Toc29883130"/>
      <w:bookmarkStart w:id="115" w:name="_Toc41906817"/>
      <w:bookmarkStart w:id="116" w:name="_Toc41907564"/>
      <w:bookmarkStart w:id="117" w:name="_Toc43112360"/>
      <w:bookmarkEnd w:id="91"/>
      <w:r>
        <w:t>3</w:t>
      </w:r>
      <w:r w:rsidR="001122EC" w:rsidRPr="00123CB3">
        <w:tab/>
        <w:t>R</w:t>
      </w:r>
      <w:r w:rsidR="000B427A" w:rsidRPr="00123CB3">
        <w:t>eferences</w:t>
      </w:r>
      <w:bookmarkEnd w:id="112"/>
    </w:p>
    <w:p w14:paraId="74B01AD6" w14:textId="77777777" w:rsidR="008E4EA0" w:rsidRDefault="008E4EA0" w:rsidP="008E4EA0">
      <w:pPr>
        <w:rPr>
          <w:rFonts w:ascii="F15" w:hAnsi="F15" w:cs="F15"/>
          <w:sz w:val="20"/>
          <w:szCs w:val="20"/>
          <w:lang w:eastAsia="en-GB" w:bidi="ar-SA"/>
        </w:rPr>
      </w:pPr>
      <w:r>
        <w:rPr>
          <w:rFonts w:ascii="F15" w:hAnsi="F15" w:cs="F15"/>
          <w:sz w:val="20"/>
          <w:szCs w:val="20"/>
          <w:lang w:eastAsia="en-GB" w:bidi="ar-SA"/>
        </w:rPr>
        <w:t xml:space="preserve">Health Canada (2013), Notice of modification to the list of permitted sweeteners to enable the use of monk fruit extract (luo han guo) as a sweetener in table-top sweeteners. Viewed 3 May 2017. </w:t>
      </w:r>
    </w:p>
    <w:p w14:paraId="23027975" w14:textId="77777777" w:rsidR="008E4EA0" w:rsidRDefault="00FA54F8" w:rsidP="008E4EA0">
      <w:pPr>
        <w:rPr>
          <w:rFonts w:ascii="F57" w:hAnsi="F57" w:cs="F57"/>
          <w:sz w:val="20"/>
          <w:szCs w:val="20"/>
          <w:lang w:eastAsia="en-GB" w:bidi="ar-SA"/>
        </w:rPr>
      </w:pPr>
      <w:hyperlink r:id="rId23" w:history="1">
        <w:r w:rsidR="008E4EA0" w:rsidRPr="009D7216">
          <w:rPr>
            <w:rStyle w:val="Hyperlink"/>
            <w:rFonts w:ascii="F57" w:hAnsi="F57" w:cs="F57"/>
            <w:sz w:val="20"/>
            <w:szCs w:val="20"/>
            <w:lang w:eastAsia="en-GB" w:bidi="ar-SA"/>
          </w:rPr>
          <w:t>www.hc-sc.gc.ca/fn-an/consult/nom-adm-0019/index-eng.php</w:t>
        </w:r>
      </w:hyperlink>
    </w:p>
    <w:p w14:paraId="30FA3EC5" w14:textId="77777777" w:rsidR="008E4EA0" w:rsidRDefault="008E4EA0" w:rsidP="008E4EA0">
      <w:pPr>
        <w:rPr>
          <w:rFonts w:ascii="F57" w:hAnsi="F57" w:cs="F57"/>
          <w:sz w:val="20"/>
          <w:szCs w:val="20"/>
          <w:lang w:eastAsia="en-GB" w:bidi="ar-SA"/>
        </w:rPr>
      </w:pPr>
    </w:p>
    <w:p w14:paraId="0B46C710" w14:textId="77777777" w:rsidR="008E4EA0" w:rsidRDefault="008E4EA0" w:rsidP="008E4EA0">
      <w:pPr>
        <w:widowControl/>
        <w:autoSpaceDE w:val="0"/>
        <w:autoSpaceDN w:val="0"/>
        <w:adjustRightInd w:val="0"/>
        <w:rPr>
          <w:rFonts w:ascii="F15" w:hAnsi="F15" w:cs="F15"/>
          <w:sz w:val="20"/>
          <w:szCs w:val="20"/>
          <w:lang w:eastAsia="en-GB" w:bidi="ar-SA"/>
        </w:rPr>
      </w:pPr>
      <w:r>
        <w:rPr>
          <w:rFonts w:ascii="F15" w:hAnsi="F15" w:cs="F15"/>
          <w:sz w:val="20"/>
          <w:szCs w:val="20"/>
          <w:lang w:eastAsia="en-GB" w:bidi="ar-SA"/>
        </w:rPr>
        <w:t xml:space="preserve">The Japan Food Chemical Research Foundation (2014), List of existing food additives. Viewed 3 May 2017. </w:t>
      </w:r>
    </w:p>
    <w:p w14:paraId="354F6CD5" w14:textId="77777777" w:rsidR="008E4EA0" w:rsidRDefault="00FA54F8" w:rsidP="008E4EA0">
      <w:pPr>
        <w:rPr>
          <w:rFonts w:ascii="F57" w:hAnsi="F57" w:cs="F57"/>
          <w:sz w:val="20"/>
          <w:szCs w:val="20"/>
          <w:lang w:eastAsia="en-GB" w:bidi="ar-SA"/>
        </w:rPr>
      </w:pPr>
      <w:hyperlink r:id="rId24" w:history="1">
        <w:r w:rsidR="008E4EA0" w:rsidRPr="009D7216">
          <w:rPr>
            <w:rStyle w:val="Hyperlink"/>
            <w:rFonts w:ascii="F57" w:hAnsi="F57" w:cs="F57"/>
            <w:sz w:val="20"/>
            <w:szCs w:val="20"/>
            <w:lang w:eastAsia="en-GB" w:bidi="ar-SA"/>
          </w:rPr>
          <w:t>www.ffcr.or.jp/zaidan/FFCRHOME.nsf/pages/list-exst.add</w:t>
        </w:r>
      </w:hyperlink>
    </w:p>
    <w:p w14:paraId="430EEDD0" w14:textId="77777777" w:rsidR="008E4EA0" w:rsidRDefault="008E4EA0" w:rsidP="008E4EA0">
      <w:pPr>
        <w:rPr>
          <w:rFonts w:ascii="F57" w:hAnsi="F57" w:cs="F57"/>
          <w:sz w:val="20"/>
          <w:szCs w:val="20"/>
          <w:lang w:eastAsia="en-GB" w:bidi="ar-SA"/>
        </w:rPr>
      </w:pPr>
    </w:p>
    <w:p w14:paraId="2EC61483" w14:textId="77777777" w:rsidR="008E4EA0" w:rsidRPr="00F418CA" w:rsidRDefault="008E4EA0" w:rsidP="008E4EA0">
      <w:pPr>
        <w:rPr>
          <w:sz w:val="20"/>
          <w:szCs w:val="20"/>
        </w:rPr>
      </w:pPr>
      <w:r w:rsidRPr="00F418CA">
        <w:rPr>
          <w:sz w:val="20"/>
          <w:szCs w:val="20"/>
        </w:rPr>
        <w:t>The United States Pharmacopeia</w:t>
      </w:r>
      <w:r>
        <w:rPr>
          <w:sz w:val="20"/>
          <w:szCs w:val="20"/>
        </w:rPr>
        <w:t xml:space="preserve"> (2016), Food Chemicals Codex 10th Edition,</w:t>
      </w:r>
      <w:r w:rsidRPr="00F418CA">
        <w:rPr>
          <w:sz w:val="20"/>
          <w:szCs w:val="20"/>
        </w:rPr>
        <w:t xml:space="preserve"> United St</w:t>
      </w:r>
      <w:r>
        <w:rPr>
          <w:sz w:val="20"/>
          <w:szCs w:val="20"/>
        </w:rPr>
        <w:t>ates Pharmacopeial Convention, Rockville, MD</w:t>
      </w:r>
      <w:r w:rsidRPr="00F418CA">
        <w:rPr>
          <w:sz w:val="20"/>
          <w:szCs w:val="20"/>
        </w:rPr>
        <w:t>.</w:t>
      </w:r>
      <w:r>
        <w:rPr>
          <w:sz w:val="20"/>
          <w:szCs w:val="20"/>
        </w:rPr>
        <w:t xml:space="preserve"> Viewed 3 May 2017.</w:t>
      </w:r>
    </w:p>
    <w:p w14:paraId="000DB82A" w14:textId="77777777" w:rsidR="008E4EA0" w:rsidRDefault="00FA54F8" w:rsidP="008E4EA0">
      <w:pPr>
        <w:rPr>
          <w:sz w:val="20"/>
          <w:szCs w:val="20"/>
        </w:rPr>
      </w:pPr>
      <w:hyperlink r:id="rId25" w:history="1">
        <w:r w:rsidR="008E4EA0" w:rsidRPr="00F418CA">
          <w:rPr>
            <w:rStyle w:val="Hyperlink"/>
            <w:sz w:val="20"/>
            <w:szCs w:val="20"/>
          </w:rPr>
          <w:t>http://www.usp.org/food-ingredients/food-chemicals-codex</w:t>
        </w:r>
      </w:hyperlink>
    </w:p>
    <w:p w14:paraId="295EDD2E" w14:textId="77777777" w:rsidR="008E4EA0" w:rsidRDefault="008E4EA0" w:rsidP="008E4EA0">
      <w:pPr>
        <w:rPr>
          <w:rFonts w:ascii="F57" w:hAnsi="F57" w:cs="F57"/>
          <w:sz w:val="20"/>
          <w:szCs w:val="20"/>
          <w:lang w:eastAsia="en-GB" w:bidi="ar-SA"/>
        </w:rPr>
      </w:pPr>
    </w:p>
    <w:p w14:paraId="3757F0D9" w14:textId="77777777" w:rsidR="008E4EA0" w:rsidRDefault="008E4EA0" w:rsidP="008E4EA0">
      <w:pPr>
        <w:widowControl/>
        <w:autoSpaceDE w:val="0"/>
        <w:autoSpaceDN w:val="0"/>
        <w:adjustRightInd w:val="0"/>
        <w:rPr>
          <w:rFonts w:ascii="F15" w:hAnsi="F15" w:cs="F15"/>
          <w:sz w:val="20"/>
          <w:szCs w:val="20"/>
          <w:lang w:eastAsia="en-GB" w:bidi="ar-SA"/>
        </w:rPr>
      </w:pPr>
      <w:r>
        <w:rPr>
          <w:rFonts w:ascii="F15" w:hAnsi="F15" w:cs="F15"/>
          <w:sz w:val="20"/>
          <w:szCs w:val="20"/>
          <w:lang w:eastAsia="en-GB" w:bidi="ar-SA"/>
        </w:rPr>
        <w:t>USDA Foreign Agricultural Service (2015), Chinese standards for food additives - GB2760-2015. Viewed 3 May 2017.</w:t>
      </w:r>
    </w:p>
    <w:p w14:paraId="43BF92B8" w14:textId="77777777" w:rsidR="008E4EA0" w:rsidRPr="00A95ADE" w:rsidRDefault="00FA54F8" w:rsidP="008E4EA0">
      <w:pPr>
        <w:rPr>
          <w:rStyle w:val="HTMLCite"/>
          <w:rFonts w:cs="Arial"/>
          <w:color w:val="666666"/>
          <w:sz w:val="20"/>
          <w:szCs w:val="20"/>
          <w:lang w:val="en-AU"/>
        </w:rPr>
      </w:pPr>
      <w:hyperlink r:id="rId26" w:history="1">
        <w:r w:rsidR="008E4EA0" w:rsidRPr="00A95ADE">
          <w:rPr>
            <w:rStyle w:val="Hyperlink"/>
            <w:rFonts w:cs="Arial"/>
            <w:sz w:val="20"/>
            <w:szCs w:val="20"/>
            <w:lang w:val="en-AU"/>
          </w:rPr>
          <w:t>https://www.google.com.au/url?sa=t&amp;rct=j&amp;q=&amp;esrc=s&amp;source=web&amp;cd=1&amp;ved=0ahUKEwiU9MScj9PTAhUJa7wKHagRBCkQFggiMAA&amp;url=https%3A%2F%2Fgain.fas.usda.gov%2FRecent%2520GAIN%2520Publications%2FFood%2520and%2520Agricultural%2520Import%2520Regulations%2520and%2520Standards%2520-%2520Narrative_Beijing_China%2520-%2520Peoples%2520Republic%2520of_12-12-2013.pdf&amp;usg=AFQjCNH7GSvDuP5Dijs6KJ_euZ4Bp0X3gA&amp;sig2=7sNe8cQqusn6vPJOhBuvFQ</w:t>
        </w:r>
      </w:hyperlink>
    </w:p>
    <w:p w14:paraId="276C672D" w14:textId="77777777" w:rsidR="008E4EA0" w:rsidRDefault="008E4EA0" w:rsidP="008E4EA0">
      <w:pPr>
        <w:rPr>
          <w:rStyle w:val="HTMLCite"/>
          <w:rFonts w:cs="Arial"/>
          <w:color w:val="666666"/>
          <w:lang w:val="en-AU"/>
        </w:rPr>
      </w:pPr>
    </w:p>
    <w:p w14:paraId="04BEE405" w14:textId="77777777" w:rsidR="008E4EA0" w:rsidRDefault="008E4EA0" w:rsidP="008E4EA0">
      <w:pPr>
        <w:rPr>
          <w:sz w:val="20"/>
          <w:szCs w:val="20"/>
        </w:rPr>
      </w:pPr>
      <w:r w:rsidRPr="0073354C">
        <w:rPr>
          <w:sz w:val="20"/>
          <w:szCs w:val="20"/>
        </w:rPr>
        <w:t xml:space="preserve">US Food and Drug Administration </w:t>
      </w:r>
      <w:r>
        <w:rPr>
          <w:sz w:val="20"/>
          <w:szCs w:val="20"/>
        </w:rPr>
        <w:t>(</w:t>
      </w:r>
      <w:r w:rsidRPr="0073354C">
        <w:rPr>
          <w:sz w:val="20"/>
          <w:szCs w:val="20"/>
        </w:rPr>
        <w:t>2010</w:t>
      </w:r>
      <w:r>
        <w:rPr>
          <w:sz w:val="20"/>
          <w:szCs w:val="20"/>
        </w:rPr>
        <w:t xml:space="preserve">), </w:t>
      </w:r>
      <w:r w:rsidRPr="0073354C">
        <w:rPr>
          <w:sz w:val="20"/>
          <w:szCs w:val="20"/>
        </w:rPr>
        <w:t>GRAS notices - GRN no. 301.</w:t>
      </w:r>
      <w:r>
        <w:rPr>
          <w:sz w:val="20"/>
          <w:szCs w:val="20"/>
        </w:rPr>
        <w:t xml:space="preserve"> V</w:t>
      </w:r>
      <w:r w:rsidRPr="0073354C">
        <w:rPr>
          <w:sz w:val="20"/>
          <w:szCs w:val="20"/>
        </w:rPr>
        <w:t xml:space="preserve">iewed </w:t>
      </w:r>
      <w:r>
        <w:rPr>
          <w:sz w:val="20"/>
          <w:szCs w:val="20"/>
        </w:rPr>
        <w:t xml:space="preserve">3 May </w:t>
      </w:r>
      <w:r w:rsidRPr="0073354C">
        <w:rPr>
          <w:sz w:val="20"/>
          <w:szCs w:val="20"/>
        </w:rPr>
        <w:t>201</w:t>
      </w:r>
      <w:r>
        <w:rPr>
          <w:sz w:val="20"/>
          <w:szCs w:val="20"/>
        </w:rPr>
        <w:t>7</w:t>
      </w:r>
      <w:r w:rsidRPr="0073354C">
        <w:rPr>
          <w:sz w:val="20"/>
          <w:szCs w:val="20"/>
        </w:rPr>
        <w:t xml:space="preserve">. </w:t>
      </w:r>
    </w:p>
    <w:p w14:paraId="2A3E4FE9" w14:textId="77777777" w:rsidR="008E4EA0" w:rsidRDefault="00FA54F8" w:rsidP="008E4EA0">
      <w:pPr>
        <w:rPr>
          <w:sz w:val="20"/>
          <w:szCs w:val="20"/>
        </w:rPr>
      </w:pPr>
      <w:hyperlink r:id="rId27" w:history="1">
        <w:r w:rsidR="008E4EA0" w:rsidRPr="009D7216">
          <w:rPr>
            <w:rStyle w:val="Hyperlink"/>
            <w:sz w:val="20"/>
            <w:szCs w:val="20"/>
          </w:rPr>
          <w:t>http://www.accessdata.fda.gov/scripts/fdcc/?set=GRASNotices&amp;id=301</w:t>
        </w:r>
      </w:hyperlink>
    </w:p>
    <w:p w14:paraId="338C6B0C" w14:textId="77777777" w:rsidR="008E4EA0" w:rsidRPr="0073354C" w:rsidRDefault="008E4EA0" w:rsidP="008E4EA0">
      <w:pPr>
        <w:rPr>
          <w:sz w:val="20"/>
          <w:szCs w:val="20"/>
        </w:rPr>
      </w:pPr>
    </w:p>
    <w:p w14:paraId="2CF37730" w14:textId="77777777" w:rsidR="008E4EA0" w:rsidRDefault="008E4EA0" w:rsidP="008E4EA0">
      <w:pPr>
        <w:rPr>
          <w:sz w:val="20"/>
          <w:szCs w:val="20"/>
        </w:rPr>
      </w:pPr>
      <w:r w:rsidRPr="0073354C">
        <w:rPr>
          <w:sz w:val="20"/>
          <w:szCs w:val="20"/>
        </w:rPr>
        <w:lastRenderedPageBreak/>
        <w:t xml:space="preserve">US Food and Drug Administration </w:t>
      </w:r>
      <w:r>
        <w:rPr>
          <w:sz w:val="20"/>
          <w:szCs w:val="20"/>
        </w:rPr>
        <w:t>(</w:t>
      </w:r>
      <w:r w:rsidRPr="0073354C">
        <w:rPr>
          <w:sz w:val="20"/>
          <w:szCs w:val="20"/>
        </w:rPr>
        <w:t>2011</w:t>
      </w:r>
      <w:r>
        <w:rPr>
          <w:sz w:val="20"/>
          <w:szCs w:val="20"/>
        </w:rPr>
        <w:t xml:space="preserve">), </w:t>
      </w:r>
      <w:r w:rsidRPr="0073354C">
        <w:rPr>
          <w:sz w:val="20"/>
          <w:szCs w:val="20"/>
        </w:rPr>
        <w:t>GRAS notices - GRN no. 359.</w:t>
      </w:r>
      <w:r>
        <w:rPr>
          <w:sz w:val="20"/>
          <w:szCs w:val="20"/>
        </w:rPr>
        <w:t xml:space="preserve"> V</w:t>
      </w:r>
      <w:r w:rsidRPr="0073354C">
        <w:rPr>
          <w:sz w:val="20"/>
          <w:szCs w:val="20"/>
        </w:rPr>
        <w:t xml:space="preserve">iewed </w:t>
      </w:r>
      <w:r>
        <w:rPr>
          <w:sz w:val="20"/>
          <w:szCs w:val="20"/>
        </w:rPr>
        <w:t>3 May</w:t>
      </w:r>
      <w:r w:rsidRPr="0073354C">
        <w:rPr>
          <w:sz w:val="20"/>
          <w:szCs w:val="20"/>
        </w:rPr>
        <w:t xml:space="preserve"> 201</w:t>
      </w:r>
      <w:r>
        <w:rPr>
          <w:sz w:val="20"/>
          <w:szCs w:val="20"/>
        </w:rPr>
        <w:t>7</w:t>
      </w:r>
      <w:r w:rsidRPr="0073354C">
        <w:rPr>
          <w:sz w:val="20"/>
          <w:szCs w:val="20"/>
        </w:rPr>
        <w:t xml:space="preserve">. </w:t>
      </w:r>
    </w:p>
    <w:p w14:paraId="13303F63" w14:textId="77777777" w:rsidR="008E4EA0" w:rsidRDefault="00FA54F8" w:rsidP="008E4EA0">
      <w:pPr>
        <w:rPr>
          <w:sz w:val="20"/>
          <w:szCs w:val="20"/>
        </w:rPr>
      </w:pPr>
      <w:hyperlink r:id="rId28" w:history="1">
        <w:r w:rsidR="008E4EA0" w:rsidRPr="009D7216">
          <w:rPr>
            <w:rStyle w:val="Hyperlink"/>
            <w:sz w:val="20"/>
            <w:szCs w:val="20"/>
          </w:rPr>
          <w:t>www.accessdata.fda.gov/scripts/fdcc/?set=GRASNotices&amp;id=359</w:t>
        </w:r>
      </w:hyperlink>
    </w:p>
    <w:p w14:paraId="3CFC6F5D" w14:textId="77777777" w:rsidR="008E4EA0" w:rsidRPr="0073354C" w:rsidRDefault="008E4EA0" w:rsidP="008E4EA0">
      <w:pPr>
        <w:rPr>
          <w:sz w:val="20"/>
          <w:szCs w:val="20"/>
        </w:rPr>
      </w:pPr>
    </w:p>
    <w:p w14:paraId="3B4917AE" w14:textId="77777777" w:rsidR="008E4EA0" w:rsidRDefault="008E4EA0" w:rsidP="008E4EA0">
      <w:pPr>
        <w:rPr>
          <w:sz w:val="20"/>
          <w:szCs w:val="20"/>
        </w:rPr>
      </w:pPr>
      <w:r w:rsidRPr="0073354C">
        <w:rPr>
          <w:sz w:val="20"/>
          <w:szCs w:val="20"/>
        </w:rPr>
        <w:t>US Food and Drug Administration</w:t>
      </w:r>
      <w:r>
        <w:rPr>
          <w:sz w:val="20"/>
          <w:szCs w:val="20"/>
        </w:rPr>
        <w:t xml:space="preserve"> (</w:t>
      </w:r>
      <w:r w:rsidRPr="0073354C">
        <w:rPr>
          <w:sz w:val="20"/>
          <w:szCs w:val="20"/>
        </w:rPr>
        <w:t>2014</w:t>
      </w:r>
      <w:r>
        <w:rPr>
          <w:sz w:val="20"/>
          <w:szCs w:val="20"/>
        </w:rPr>
        <w:t xml:space="preserve">), </w:t>
      </w:r>
      <w:r w:rsidRPr="0073354C">
        <w:rPr>
          <w:sz w:val="20"/>
          <w:szCs w:val="20"/>
        </w:rPr>
        <w:t>GRAS notices - GRN no. 522.</w:t>
      </w:r>
      <w:r>
        <w:rPr>
          <w:sz w:val="20"/>
          <w:szCs w:val="20"/>
        </w:rPr>
        <w:t xml:space="preserve"> V</w:t>
      </w:r>
      <w:r w:rsidRPr="0073354C">
        <w:rPr>
          <w:sz w:val="20"/>
          <w:szCs w:val="20"/>
        </w:rPr>
        <w:t xml:space="preserve">iewed </w:t>
      </w:r>
      <w:r>
        <w:rPr>
          <w:sz w:val="20"/>
          <w:szCs w:val="20"/>
        </w:rPr>
        <w:t>3</w:t>
      </w:r>
      <w:r w:rsidRPr="0073354C">
        <w:rPr>
          <w:sz w:val="20"/>
          <w:szCs w:val="20"/>
        </w:rPr>
        <w:t xml:space="preserve"> </w:t>
      </w:r>
      <w:r>
        <w:rPr>
          <w:sz w:val="20"/>
          <w:szCs w:val="20"/>
        </w:rPr>
        <w:t>May</w:t>
      </w:r>
      <w:r w:rsidRPr="0073354C">
        <w:rPr>
          <w:sz w:val="20"/>
          <w:szCs w:val="20"/>
        </w:rPr>
        <w:t xml:space="preserve"> 201</w:t>
      </w:r>
      <w:r>
        <w:rPr>
          <w:sz w:val="20"/>
          <w:szCs w:val="20"/>
        </w:rPr>
        <w:t>7</w:t>
      </w:r>
      <w:r w:rsidRPr="0073354C">
        <w:rPr>
          <w:sz w:val="20"/>
          <w:szCs w:val="20"/>
        </w:rPr>
        <w:t xml:space="preserve">. </w:t>
      </w:r>
    </w:p>
    <w:p w14:paraId="7E1E4054" w14:textId="77777777" w:rsidR="008E4EA0" w:rsidRDefault="00FA54F8" w:rsidP="008E4EA0">
      <w:pPr>
        <w:rPr>
          <w:sz w:val="20"/>
          <w:szCs w:val="20"/>
        </w:rPr>
      </w:pPr>
      <w:hyperlink r:id="rId29" w:history="1">
        <w:r w:rsidR="008E4EA0" w:rsidRPr="009D7216">
          <w:rPr>
            <w:rStyle w:val="Hyperlink"/>
            <w:sz w:val="20"/>
            <w:szCs w:val="20"/>
          </w:rPr>
          <w:t>www.accessdata.fda.gov/scripts/fdcc/?set=GRASNotices&amp;id=522</w:t>
        </w:r>
      </w:hyperlink>
    </w:p>
    <w:p w14:paraId="6996D9B6" w14:textId="77777777" w:rsidR="008E4EA0" w:rsidRDefault="008E4EA0" w:rsidP="008E4EA0">
      <w:pPr>
        <w:rPr>
          <w:sz w:val="20"/>
          <w:szCs w:val="20"/>
        </w:rPr>
      </w:pPr>
    </w:p>
    <w:p w14:paraId="5B2B1D6B" w14:textId="77777777" w:rsidR="008E4EA0" w:rsidRDefault="008E4EA0" w:rsidP="008E4EA0">
      <w:pPr>
        <w:rPr>
          <w:sz w:val="20"/>
          <w:szCs w:val="20"/>
        </w:rPr>
      </w:pPr>
      <w:r w:rsidRPr="0073354C">
        <w:rPr>
          <w:sz w:val="20"/>
          <w:szCs w:val="20"/>
        </w:rPr>
        <w:t>US Food and Drug Administration</w:t>
      </w:r>
      <w:r>
        <w:rPr>
          <w:sz w:val="20"/>
          <w:szCs w:val="20"/>
        </w:rPr>
        <w:t xml:space="preserve"> (</w:t>
      </w:r>
      <w:r w:rsidRPr="0073354C">
        <w:rPr>
          <w:sz w:val="20"/>
          <w:szCs w:val="20"/>
        </w:rPr>
        <w:t>2015</w:t>
      </w:r>
      <w:r>
        <w:rPr>
          <w:sz w:val="20"/>
          <w:szCs w:val="20"/>
        </w:rPr>
        <w:t xml:space="preserve">), </w:t>
      </w:r>
      <w:r w:rsidRPr="0073354C">
        <w:rPr>
          <w:sz w:val="20"/>
          <w:szCs w:val="20"/>
        </w:rPr>
        <w:t>GRAS notices - GRN no. 556.</w:t>
      </w:r>
      <w:r>
        <w:rPr>
          <w:sz w:val="20"/>
          <w:szCs w:val="20"/>
        </w:rPr>
        <w:t xml:space="preserve"> V</w:t>
      </w:r>
      <w:r w:rsidRPr="0073354C">
        <w:rPr>
          <w:sz w:val="20"/>
          <w:szCs w:val="20"/>
        </w:rPr>
        <w:t xml:space="preserve">iewed </w:t>
      </w:r>
      <w:r>
        <w:rPr>
          <w:sz w:val="20"/>
          <w:szCs w:val="20"/>
        </w:rPr>
        <w:t>3 May</w:t>
      </w:r>
      <w:r w:rsidRPr="0073354C">
        <w:rPr>
          <w:sz w:val="20"/>
          <w:szCs w:val="20"/>
        </w:rPr>
        <w:t xml:space="preserve"> 201</w:t>
      </w:r>
      <w:r>
        <w:rPr>
          <w:sz w:val="20"/>
          <w:szCs w:val="20"/>
        </w:rPr>
        <w:t>7</w:t>
      </w:r>
      <w:r w:rsidRPr="0073354C">
        <w:rPr>
          <w:sz w:val="20"/>
          <w:szCs w:val="20"/>
        </w:rPr>
        <w:t xml:space="preserve">. </w:t>
      </w:r>
    </w:p>
    <w:p w14:paraId="201466D8" w14:textId="77777777" w:rsidR="008E4EA0" w:rsidRDefault="00FA54F8" w:rsidP="008E4EA0">
      <w:pPr>
        <w:rPr>
          <w:sz w:val="20"/>
          <w:szCs w:val="20"/>
        </w:rPr>
      </w:pPr>
      <w:hyperlink r:id="rId30" w:history="1">
        <w:r w:rsidR="008E4EA0" w:rsidRPr="009D7216">
          <w:rPr>
            <w:rStyle w:val="Hyperlink"/>
            <w:sz w:val="20"/>
            <w:szCs w:val="20"/>
          </w:rPr>
          <w:t>www.accessdata.fda.gov/scripts/fdcc/?set=GRASNotices&amp;id=556</w:t>
        </w:r>
      </w:hyperlink>
    </w:p>
    <w:p w14:paraId="53561E9A" w14:textId="77777777" w:rsidR="00F8195F" w:rsidRDefault="00F8195F" w:rsidP="007777DA">
      <w:pPr>
        <w:rPr>
          <w:b/>
          <w:sz w:val="28"/>
          <w:szCs w:val="28"/>
        </w:rPr>
      </w:pPr>
    </w:p>
    <w:p w14:paraId="41E286D5" w14:textId="03118CE0" w:rsidR="0012388D" w:rsidRDefault="00D15A08" w:rsidP="007777DA">
      <w:pPr>
        <w:rPr>
          <w:b/>
          <w:sz w:val="28"/>
          <w:szCs w:val="28"/>
        </w:rPr>
      </w:pPr>
      <w:r w:rsidRPr="006C22A7">
        <w:rPr>
          <w:b/>
          <w:sz w:val="28"/>
          <w:szCs w:val="28"/>
        </w:rPr>
        <w:t>A</w:t>
      </w:r>
      <w:bookmarkEnd w:id="113"/>
      <w:bookmarkEnd w:id="114"/>
      <w:bookmarkEnd w:id="115"/>
      <w:bookmarkEnd w:id="116"/>
      <w:bookmarkEnd w:id="117"/>
      <w:r w:rsidR="00B21055">
        <w:rPr>
          <w:b/>
          <w:sz w:val="28"/>
          <w:szCs w:val="28"/>
        </w:rPr>
        <w:t>ttachments</w:t>
      </w:r>
    </w:p>
    <w:p w14:paraId="2A5B6EB9" w14:textId="77777777" w:rsidR="006C22A7" w:rsidRDefault="006C22A7" w:rsidP="00755F02"/>
    <w:p w14:paraId="10B384C7" w14:textId="50713F7D" w:rsidR="00795D86" w:rsidRDefault="00755F02" w:rsidP="00456BD5">
      <w:pPr>
        <w:ind w:left="567" w:hanging="567"/>
      </w:pPr>
      <w:r>
        <w:t>A.</w:t>
      </w:r>
      <w:r>
        <w:tab/>
      </w:r>
      <w:r w:rsidR="009A2699" w:rsidRPr="009A2699">
        <w:t xml:space="preserve">Approved </w:t>
      </w:r>
      <w:r w:rsidR="00E47D3B">
        <w:t xml:space="preserve">draft </w:t>
      </w:r>
      <w:r w:rsidR="000576EB">
        <w:t>variation</w:t>
      </w:r>
      <w:r w:rsidR="008E4EA0">
        <w:t>s</w:t>
      </w:r>
      <w:r w:rsidR="000576EB">
        <w:t xml:space="preserve"> to the</w:t>
      </w:r>
      <w:r w:rsidR="005E06C0">
        <w:t xml:space="preserve"> </w:t>
      </w:r>
      <w:r w:rsidR="000576EB" w:rsidRPr="008E4EA0">
        <w:t>Australia New Zealand Food Standards Code</w:t>
      </w:r>
      <w:r w:rsidR="005E06C0">
        <w:rPr>
          <w:i/>
        </w:rPr>
        <w:t xml:space="preserve"> </w:t>
      </w:r>
    </w:p>
    <w:p w14:paraId="51F98A67"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5C5AB682" w14:textId="7502BD62" w:rsidR="00915C3D" w:rsidRDefault="00A4146A" w:rsidP="00456BD5">
      <w:pPr>
        <w:ind w:left="567" w:hanging="567"/>
      </w:pPr>
      <w:r>
        <w:t>C.</w:t>
      </w:r>
      <w:r>
        <w:tab/>
      </w:r>
      <w:r w:rsidRPr="00A4146A">
        <w:t>Draft variation to the Australia New Zealand Food Standards Code (call for submissions)</w:t>
      </w:r>
    </w:p>
    <w:p w14:paraId="35A66D47" w14:textId="77113D98" w:rsidR="003C4969" w:rsidRPr="006C22A7" w:rsidRDefault="003C4969" w:rsidP="00123CB3">
      <w:pPr>
        <w:ind w:left="567" w:hanging="567"/>
        <w:rPr>
          <w:color w:val="FF0000"/>
        </w:rPr>
      </w:pPr>
    </w:p>
    <w:p w14:paraId="4CBB1189" w14:textId="77777777" w:rsidR="00456BD5" w:rsidRPr="008E4EA0" w:rsidRDefault="003C4969" w:rsidP="00456BD5">
      <w:pPr>
        <w:pStyle w:val="Heading2"/>
        <w:ind w:left="0" w:firstLine="0"/>
      </w:pPr>
      <w:r w:rsidRPr="00932F14">
        <w:br w:type="page"/>
      </w:r>
      <w:bookmarkStart w:id="118" w:name="_Toc29883131"/>
      <w:bookmarkStart w:id="119" w:name="_Toc41906818"/>
      <w:bookmarkStart w:id="120" w:name="_Toc41907565"/>
      <w:bookmarkStart w:id="121" w:name="_Toc120358596"/>
      <w:bookmarkStart w:id="122" w:name="_Toc175381458"/>
      <w:bookmarkStart w:id="123" w:name="_Toc11735644"/>
      <w:bookmarkStart w:id="124" w:name="_Toc526763351"/>
      <w:r w:rsidRPr="00932F14">
        <w:lastRenderedPageBreak/>
        <w:t xml:space="preserve">Attachment </w:t>
      </w:r>
      <w:bookmarkEnd w:id="118"/>
      <w:bookmarkEnd w:id="119"/>
      <w:bookmarkEnd w:id="120"/>
      <w:bookmarkEnd w:id="121"/>
      <w:bookmarkEnd w:id="122"/>
      <w:r w:rsidR="00456B54">
        <w:t>A</w:t>
      </w:r>
      <w:bookmarkStart w:id="125" w:name="_Toc120358597"/>
      <w:bookmarkStart w:id="126" w:name="_Toc175381459"/>
      <w:bookmarkEnd w:id="123"/>
      <w:r w:rsidR="00755F02">
        <w:t xml:space="preserve"> –</w:t>
      </w:r>
      <w:bookmarkStart w:id="127" w:name="_Toc120358598"/>
      <w:bookmarkStart w:id="128" w:name="_Toc175381460"/>
      <w:bookmarkEnd w:id="125"/>
      <w:bookmarkEnd w:id="126"/>
      <w:r w:rsidR="005E06C0">
        <w:t xml:space="preserve"> </w:t>
      </w:r>
      <w:r w:rsidR="00456BD5">
        <w:t>Approved</w:t>
      </w:r>
      <w:r w:rsidR="00456BD5" w:rsidRPr="00932F14">
        <w:t xml:space="preserve"> </w:t>
      </w:r>
      <w:r w:rsidR="00456BD5">
        <w:t xml:space="preserve">draft </w:t>
      </w:r>
      <w:r w:rsidR="00456BD5" w:rsidRPr="00932F14">
        <w:t>variation</w:t>
      </w:r>
      <w:r w:rsidR="008E4EA0">
        <w:t>s</w:t>
      </w:r>
      <w:r w:rsidR="00456BD5" w:rsidRPr="00932F14">
        <w:t xml:space="preserve"> to the</w:t>
      </w:r>
      <w:r w:rsidR="00456BD5" w:rsidRPr="00755F02">
        <w:t xml:space="preserve"> </w:t>
      </w:r>
      <w:r w:rsidR="00456BD5" w:rsidRPr="008E4EA0">
        <w:t>Australia New Zealand Food Standards Code</w:t>
      </w:r>
      <w:bookmarkEnd w:id="124"/>
      <w:r w:rsidR="00456BD5" w:rsidRPr="008E4EA0">
        <w:t xml:space="preserve"> </w:t>
      </w:r>
    </w:p>
    <w:p w14:paraId="200213FD" w14:textId="650A8E81" w:rsidR="006B05A1" w:rsidRDefault="006B05A1" w:rsidP="00F66C2B">
      <w:pPr>
        <w:rPr>
          <w:i/>
        </w:rPr>
      </w:pPr>
      <w:r w:rsidRPr="00F66C2B">
        <w:rPr>
          <w:noProof/>
          <w:lang w:eastAsia="en-GB" w:bidi="ar-SA"/>
        </w:rPr>
        <w:drawing>
          <wp:inline distT="0" distB="0" distL="0" distR="0" wp14:anchorId="09475A62" wp14:editId="11632471">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4625345" w14:textId="77777777" w:rsidR="00F66C2B" w:rsidRPr="0093078A" w:rsidRDefault="00F66C2B" w:rsidP="00F66C2B"/>
    <w:p w14:paraId="76615680" w14:textId="6165F4EB" w:rsidR="00A83EAD" w:rsidRPr="00C0014E" w:rsidRDefault="008E4EA0" w:rsidP="006B05A1">
      <w:pPr>
        <w:pBdr>
          <w:bottom w:val="single" w:sz="4" w:space="1" w:color="auto"/>
        </w:pBdr>
        <w:rPr>
          <w:b/>
          <w:sz w:val="20"/>
        </w:rPr>
      </w:pPr>
      <w:r w:rsidRPr="006153A1">
        <w:rPr>
          <w:b/>
          <w:sz w:val="20"/>
        </w:rPr>
        <w:t>Food Standards (</w:t>
      </w:r>
      <w:r w:rsidRPr="00F618DF">
        <w:rPr>
          <w:b/>
          <w:sz w:val="20"/>
        </w:rPr>
        <w:t>Application A</w:t>
      </w:r>
      <w:r>
        <w:rPr>
          <w:b/>
          <w:sz w:val="20"/>
        </w:rPr>
        <w:t>1129</w:t>
      </w:r>
      <w:r w:rsidRPr="00F618DF">
        <w:rPr>
          <w:b/>
          <w:sz w:val="20"/>
        </w:rPr>
        <w:t xml:space="preserve"> </w:t>
      </w:r>
      <w:r w:rsidRPr="00A32232">
        <w:rPr>
          <w:b/>
          <w:sz w:val="20"/>
        </w:rPr>
        <w:t xml:space="preserve">– </w:t>
      </w:r>
      <w:r>
        <w:rPr>
          <w:b/>
          <w:sz w:val="20"/>
        </w:rPr>
        <w:t>Monk Fruit Extract as a Food Additive)</w:t>
      </w:r>
      <w:r w:rsidRPr="00C0014E">
        <w:rPr>
          <w:b/>
          <w:sz w:val="20"/>
        </w:rPr>
        <w:t xml:space="preserve"> Variation</w:t>
      </w:r>
    </w:p>
    <w:p w14:paraId="64072CDA" w14:textId="77777777" w:rsidR="006B05A1" w:rsidRPr="008F2616" w:rsidRDefault="006B05A1" w:rsidP="006B05A1">
      <w:pPr>
        <w:rPr>
          <w:sz w:val="20"/>
        </w:rPr>
      </w:pPr>
    </w:p>
    <w:p w14:paraId="02508708" w14:textId="77777777" w:rsidR="006B05A1" w:rsidRPr="008F2616" w:rsidRDefault="006B05A1" w:rsidP="006B05A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658FD98" w14:textId="77777777" w:rsidR="006B05A1" w:rsidRPr="008F2616" w:rsidRDefault="006B05A1" w:rsidP="006B05A1">
      <w:pPr>
        <w:rPr>
          <w:sz w:val="20"/>
        </w:rPr>
      </w:pPr>
    </w:p>
    <w:p w14:paraId="7F059931" w14:textId="6ED44C1E" w:rsidR="006B05A1" w:rsidRPr="008F2616" w:rsidRDefault="006B05A1" w:rsidP="006B05A1">
      <w:pPr>
        <w:rPr>
          <w:sz w:val="20"/>
        </w:rPr>
      </w:pPr>
      <w:r w:rsidRPr="008F2616">
        <w:rPr>
          <w:sz w:val="20"/>
        </w:rPr>
        <w:t xml:space="preserve">Dated </w:t>
      </w:r>
      <w:r>
        <w:rPr>
          <w:sz w:val="20"/>
        </w:rPr>
        <w:t xml:space="preserve">[To be completed by </w:t>
      </w:r>
      <w:r w:rsidR="00580721">
        <w:rPr>
          <w:sz w:val="20"/>
        </w:rPr>
        <w:t>Delegate</w:t>
      </w:r>
      <w:r>
        <w:rPr>
          <w:sz w:val="20"/>
        </w:rPr>
        <w:t>]</w:t>
      </w:r>
    </w:p>
    <w:p w14:paraId="14D2F001" w14:textId="77777777" w:rsidR="006B05A1" w:rsidRPr="008F2616" w:rsidRDefault="006B05A1" w:rsidP="006B05A1">
      <w:pPr>
        <w:rPr>
          <w:sz w:val="20"/>
        </w:rPr>
      </w:pPr>
    </w:p>
    <w:p w14:paraId="7B4E0BEF" w14:textId="77777777" w:rsidR="006B05A1" w:rsidRDefault="006B05A1" w:rsidP="006B05A1">
      <w:pPr>
        <w:rPr>
          <w:sz w:val="20"/>
        </w:rPr>
      </w:pPr>
    </w:p>
    <w:p w14:paraId="7C2CCB27" w14:textId="77777777" w:rsidR="006B05A1" w:rsidRDefault="006B05A1" w:rsidP="006B05A1">
      <w:pPr>
        <w:rPr>
          <w:sz w:val="20"/>
        </w:rPr>
      </w:pPr>
    </w:p>
    <w:p w14:paraId="5D7A969F" w14:textId="77777777" w:rsidR="006B05A1" w:rsidRPr="008F2616" w:rsidRDefault="006B05A1" w:rsidP="006B05A1">
      <w:pPr>
        <w:rPr>
          <w:sz w:val="20"/>
        </w:rPr>
      </w:pPr>
    </w:p>
    <w:p w14:paraId="42F12A8D" w14:textId="77777777" w:rsidR="006B05A1" w:rsidRPr="008F2616" w:rsidRDefault="006B05A1" w:rsidP="006B05A1">
      <w:pPr>
        <w:rPr>
          <w:sz w:val="20"/>
        </w:rPr>
      </w:pPr>
    </w:p>
    <w:p w14:paraId="38FA466E" w14:textId="7FCCF45D" w:rsidR="006B05A1" w:rsidRPr="008F2616" w:rsidRDefault="00580721" w:rsidP="006B05A1">
      <w:pPr>
        <w:rPr>
          <w:sz w:val="20"/>
        </w:rPr>
      </w:pPr>
      <w:r>
        <w:rPr>
          <w:sz w:val="20"/>
        </w:rPr>
        <w:t>[Insert Delegate’s details]</w:t>
      </w:r>
    </w:p>
    <w:p w14:paraId="746CB051" w14:textId="77777777" w:rsidR="006B05A1" w:rsidRPr="008F2616" w:rsidRDefault="006B05A1" w:rsidP="006B05A1">
      <w:pPr>
        <w:rPr>
          <w:sz w:val="20"/>
        </w:rPr>
      </w:pPr>
      <w:r w:rsidRPr="008F2616">
        <w:rPr>
          <w:sz w:val="20"/>
        </w:rPr>
        <w:t>Delegate of the Board of Food Standards Australia New Zealand</w:t>
      </w:r>
    </w:p>
    <w:p w14:paraId="08B502C6" w14:textId="77777777" w:rsidR="006B05A1" w:rsidRDefault="006B05A1" w:rsidP="006B05A1">
      <w:pPr>
        <w:rPr>
          <w:sz w:val="20"/>
        </w:rPr>
      </w:pPr>
    </w:p>
    <w:p w14:paraId="23381643" w14:textId="77777777" w:rsidR="006B05A1" w:rsidRDefault="006B05A1" w:rsidP="006B05A1">
      <w:pPr>
        <w:rPr>
          <w:sz w:val="20"/>
        </w:rPr>
      </w:pPr>
    </w:p>
    <w:p w14:paraId="39BAC1E3" w14:textId="77777777" w:rsidR="006B05A1" w:rsidRDefault="006B05A1" w:rsidP="006B05A1">
      <w:pPr>
        <w:rPr>
          <w:sz w:val="20"/>
        </w:rPr>
      </w:pPr>
    </w:p>
    <w:p w14:paraId="4CACE81F" w14:textId="77777777" w:rsidR="006B05A1" w:rsidRDefault="006B05A1" w:rsidP="006B05A1">
      <w:pPr>
        <w:rPr>
          <w:sz w:val="20"/>
        </w:rPr>
      </w:pPr>
    </w:p>
    <w:p w14:paraId="2051D21E" w14:textId="77777777" w:rsidR="006B05A1" w:rsidRDefault="006B05A1" w:rsidP="006B05A1">
      <w:pPr>
        <w:rPr>
          <w:sz w:val="20"/>
        </w:rPr>
      </w:pPr>
    </w:p>
    <w:p w14:paraId="7DF68F1A" w14:textId="77777777" w:rsidR="006B05A1" w:rsidRPr="00360C8F" w:rsidRDefault="006B05A1" w:rsidP="006B05A1">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6DCE036" w14:textId="77777777" w:rsidR="006B05A1" w:rsidRPr="00360C8F" w:rsidRDefault="006B05A1" w:rsidP="006B05A1">
      <w:pPr>
        <w:pBdr>
          <w:top w:val="single" w:sz="4" w:space="1" w:color="auto"/>
          <w:left w:val="single" w:sz="4" w:space="4" w:color="auto"/>
          <w:bottom w:val="single" w:sz="4" w:space="1" w:color="auto"/>
          <w:right w:val="single" w:sz="4" w:space="4" w:color="auto"/>
        </w:pBdr>
        <w:rPr>
          <w:sz w:val="20"/>
          <w:lang w:val="en-AU"/>
        </w:rPr>
      </w:pPr>
    </w:p>
    <w:p w14:paraId="12927CEB" w14:textId="77777777" w:rsidR="006B05A1" w:rsidRPr="00360C8F" w:rsidRDefault="006B05A1" w:rsidP="006B05A1">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8CEFC3F" w14:textId="77777777" w:rsidR="006B05A1" w:rsidRDefault="006B05A1" w:rsidP="006B05A1">
      <w:pPr>
        <w:rPr>
          <w:sz w:val="20"/>
        </w:rPr>
      </w:pPr>
    </w:p>
    <w:p w14:paraId="57AFAB31" w14:textId="77777777" w:rsidR="006B05A1" w:rsidRDefault="006B05A1" w:rsidP="006B05A1">
      <w:pPr>
        <w:widowControl/>
        <w:rPr>
          <w:sz w:val="20"/>
        </w:rPr>
      </w:pPr>
      <w:r>
        <w:rPr>
          <w:sz w:val="20"/>
        </w:rPr>
        <w:br w:type="page"/>
      </w:r>
    </w:p>
    <w:p w14:paraId="2680593A" w14:textId="77777777" w:rsidR="00946A72" w:rsidRPr="00946A72" w:rsidRDefault="00946A72" w:rsidP="00946A72">
      <w:pPr>
        <w:widowControl/>
        <w:spacing w:before="120" w:after="120"/>
        <w:ind w:left="851" w:hanging="851"/>
        <w:rPr>
          <w:rFonts w:eastAsiaTheme="minorHAnsi" w:cstheme="minorBidi"/>
          <w:b/>
          <w:sz w:val="20"/>
          <w:szCs w:val="22"/>
          <w:lang w:eastAsia="en-GB" w:bidi="ar-SA"/>
        </w:rPr>
      </w:pPr>
      <w:r w:rsidRPr="00946A72">
        <w:rPr>
          <w:rFonts w:eastAsiaTheme="minorHAnsi" w:cstheme="minorBidi"/>
          <w:b/>
          <w:sz w:val="20"/>
          <w:szCs w:val="22"/>
          <w:lang w:eastAsia="en-GB" w:bidi="ar-SA"/>
        </w:rPr>
        <w:lastRenderedPageBreak/>
        <w:t>1</w:t>
      </w:r>
      <w:r w:rsidRPr="00946A72">
        <w:rPr>
          <w:rFonts w:eastAsiaTheme="minorHAnsi" w:cstheme="minorBidi"/>
          <w:b/>
          <w:sz w:val="20"/>
          <w:szCs w:val="22"/>
          <w:lang w:eastAsia="en-GB" w:bidi="ar-SA"/>
        </w:rPr>
        <w:tab/>
        <w:t>Name</w:t>
      </w:r>
    </w:p>
    <w:p w14:paraId="24EBC769" w14:textId="77777777" w:rsidR="00946A72" w:rsidRPr="00946A72" w:rsidRDefault="00946A72" w:rsidP="00946A72">
      <w:pPr>
        <w:widowControl/>
        <w:spacing w:before="120" w:after="120"/>
        <w:rPr>
          <w:rFonts w:eastAsiaTheme="minorHAnsi" w:cstheme="minorBidi"/>
          <w:sz w:val="20"/>
          <w:szCs w:val="22"/>
          <w:lang w:eastAsia="en-GB" w:bidi="ar-SA"/>
        </w:rPr>
      </w:pPr>
      <w:r w:rsidRPr="00946A72">
        <w:rPr>
          <w:rFonts w:eastAsiaTheme="minorHAnsi" w:cstheme="minorBidi"/>
          <w:sz w:val="20"/>
          <w:szCs w:val="22"/>
          <w:lang w:eastAsia="en-GB" w:bidi="ar-SA"/>
        </w:rPr>
        <w:t xml:space="preserve">This instrument is the </w:t>
      </w:r>
      <w:r w:rsidRPr="00946A72">
        <w:rPr>
          <w:rFonts w:eastAsiaTheme="minorHAnsi" w:cstheme="minorBidi"/>
          <w:i/>
          <w:sz w:val="20"/>
          <w:szCs w:val="22"/>
          <w:lang w:eastAsia="en-GB" w:bidi="ar-SA"/>
        </w:rPr>
        <w:t>Food Standards (Application A1129 – Monk Fruit Extract as a Food Additive) Variation</w:t>
      </w:r>
      <w:r w:rsidRPr="00946A72">
        <w:rPr>
          <w:rFonts w:eastAsiaTheme="minorHAnsi" w:cstheme="minorBidi"/>
          <w:sz w:val="20"/>
          <w:szCs w:val="22"/>
          <w:lang w:eastAsia="en-GB" w:bidi="ar-SA"/>
        </w:rPr>
        <w:t>.</w:t>
      </w:r>
    </w:p>
    <w:p w14:paraId="044DC99C" w14:textId="77777777" w:rsidR="00946A72" w:rsidRPr="00946A72" w:rsidRDefault="00946A72" w:rsidP="00946A72">
      <w:pPr>
        <w:widowControl/>
        <w:spacing w:before="120" w:after="120"/>
        <w:ind w:left="851" w:hanging="851"/>
        <w:rPr>
          <w:rFonts w:eastAsiaTheme="minorHAnsi" w:cstheme="minorBidi"/>
          <w:b/>
          <w:sz w:val="20"/>
          <w:szCs w:val="22"/>
          <w:lang w:eastAsia="en-GB" w:bidi="ar-SA"/>
        </w:rPr>
      </w:pPr>
      <w:r w:rsidRPr="00946A72">
        <w:rPr>
          <w:rFonts w:eastAsiaTheme="minorHAnsi" w:cstheme="minorBidi"/>
          <w:b/>
          <w:sz w:val="20"/>
          <w:szCs w:val="22"/>
          <w:lang w:eastAsia="en-GB" w:bidi="ar-SA"/>
        </w:rPr>
        <w:t>2</w:t>
      </w:r>
      <w:r w:rsidRPr="00946A72">
        <w:rPr>
          <w:rFonts w:eastAsiaTheme="minorHAnsi" w:cstheme="minorBidi"/>
          <w:b/>
          <w:sz w:val="20"/>
          <w:szCs w:val="22"/>
          <w:lang w:eastAsia="en-GB" w:bidi="ar-SA"/>
        </w:rPr>
        <w:tab/>
        <w:t xml:space="preserve">Variation to standards in the </w:t>
      </w:r>
      <w:r w:rsidRPr="00946A72">
        <w:rPr>
          <w:rFonts w:eastAsiaTheme="minorHAnsi" w:cstheme="minorBidi"/>
          <w:b/>
          <w:i/>
          <w:sz w:val="20"/>
          <w:szCs w:val="22"/>
          <w:lang w:eastAsia="en-GB" w:bidi="ar-SA"/>
        </w:rPr>
        <w:t>Australia New Zealand Food Standards Code</w:t>
      </w:r>
    </w:p>
    <w:p w14:paraId="373C1D92" w14:textId="77777777" w:rsidR="00946A72" w:rsidRPr="00946A72" w:rsidRDefault="00946A72" w:rsidP="00946A72">
      <w:pPr>
        <w:widowControl/>
        <w:spacing w:before="120" w:after="120"/>
        <w:rPr>
          <w:rFonts w:eastAsiaTheme="minorHAnsi" w:cstheme="minorBidi"/>
          <w:sz w:val="20"/>
          <w:szCs w:val="22"/>
          <w:lang w:eastAsia="en-GB" w:bidi="ar-SA"/>
        </w:rPr>
      </w:pPr>
      <w:r w:rsidRPr="00946A72">
        <w:rPr>
          <w:rFonts w:eastAsiaTheme="minorHAnsi" w:cstheme="minorBidi"/>
          <w:sz w:val="20"/>
          <w:szCs w:val="22"/>
          <w:lang w:eastAsia="en-GB" w:bidi="ar-SA"/>
        </w:rPr>
        <w:t>The Schedule varies Standards</w:t>
      </w:r>
      <w:r w:rsidRPr="00946A72">
        <w:rPr>
          <w:rFonts w:eastAsiaTheme="minorHAnsi" w:cstheme="minorBidi"/>
          <w:color w:val="FF0000"/>
          <w:sz w:val="20"/>
          <w:szCs w:val="22"/>
          <w:lang w:eastAsia="en-GB" w:bidi="ar-SA"/>
        </w:rPr>
        <w:t xml:space="preserve"> </w:t>
      </w:r>
      <w:r w:rsidRPr="00946A72">
        <w:rPr>
          <w:rFonts w:eastAsiaTheme="minorHAnsi" w:cstheme="minorBidi"/>
          <w:sz w:val="20"/>
          <w:szCs w:val="22"/>
          <w:lang w:eastAsia="en-GB" w:bidi="ar-SA"/>
        </w:rPr>
        <w:t xml:space="preserve">in the </w:t>
      </w:r>
      <w:r w:rsidRPr="00946A72">
        <w:rPr>
          <w:rFonts w:eastAsiaTheme="minorHAnsi" w:cstheme="minorBidi"/>
          <w:i/>
          <w:sz w:val="20"/>
          <w:szCs w:val="22"/>
          <w:lang w:eastAsia="en-GB" w:bidi="ar-SA"/>
        </w:rPr>
        <w:t>Australia New Zealand Food Standards Code</w:t>
      </w:r>
      <w:r w:rsidRPr="00946A72">
        <w:rPr>
          <w:rFonts w:eastAsiaTheme="minorHAnsi" w:cstheme="minorBidi"/>
          <w:sz w:val="20"/>
          <w:szCs w:val="22"/>
          <w:lang w:eastAsia="en-GB" w:bidi="ar-SA"/>
        </w:rPr>
        <w:t>.</w:t>
      </w:r>
    </w:p>
    <w:p w14:paraId="184730D9" w14:textId="77777777" w:rsidR="00946A72" w:rsidRPr="00946A72" w:rsidRDefault="00946A72" w:rsidP="00946A72">
      <w:pPr>
        <w:widowControl/>
        <w:spacing w:before="120" w:after="120"/>
        <w:ind w:left="851" w:hanging="851"/>
        <w:rPr>
          <w:rFonts w:eastAsiaTheme="minorHAnsi" w:cstheme="minorBidi"/>
          <w:b/>
          <w:sz w:val="20"/>
          <w:szCs w:val="22"/>
          <w:lang w:eastAsia="en-GB" w:bidi="ar-SA"/>
        </w:rPr>
      </w:pPr>
      <w:r w:rsidRPr="00946A72">
        <w:rPr>
          <w:rFonts w:eastAsiaTheme="minorHAnsi" w:cstheme="minorBidi"/>
          <w:b/>
          <w:sz w:val="20"/>
          <w:szCs w:val="22"/>
          <w:lang w:eastAsia="en-GB" w:bidi="ar-SA"/>
        </w:rPr>
        <w:t>3</w:t>
      </w:r>
      <w:r w:rsidRPr="00946A72">
        <w:rPr>
          <w:rFonts w:eastAsiaTheme="minorHAnsi" w:cstheme="minorBidi"/>
          <w:b/>
          <w:sz w:val="20"/>
          <w:szCs w:val="22"/>
          <w:lang w:eastAsia="en-GB" w:bidi="ar-SA"/>
        </w:rPr>
        <w:tab/>
        <w:t>Commencement</w:t>
      </w:r>
    </w:p>
    <w:p w14:paraId="7E29C141" w14:textId="77777777" w:rsidR="00946A72" w:rsidRPr="00946A72" w:rsidRDefault="00946A72" w:rsidP="00946A72">
      <w:pPr>
        <w:widowControl/>
        <w:spacing w:before="120" w:after="120"/>
        <w:rPr>
          <w:rFonts w:eastAsiaTheme="minorHAnsi" w:cstheme="minorBidi"/>
          <w:sz w:val="20"/>
          <w:szCs w:val="22"/>
          <w:lang w:eastAsia="en-GB" w:bidi="ar-SA"/>
        </w:rPr>
      </w:pPr>
      <w:r w:rsidRPr="00946A72">
        <w:rPr>
          <w:rFonts w:eastAsiaTheme="minorHAnsi" w:cstheme="minorBidi"/>
          <w:sz w:val="20"/>
          <w:szCs w:val="22"/>
          <w:lang w:eastAsia="en-GB" w:bidi="ar-SA"/>
        </w:rPr>
        <w:t>The variation commences on the date of gazettal.</w:t>
      </w:r>
    </w:p>
    <w:p w14:paraId="22E7E54F" w14:textId="77777777" w:rsidR="00946A72" w:rsidRPr="00946A72" w:rsidRDefault="00946A72" w:rsidP="00946A72">
      <w:pPr>
        <w:widowControl/>
        <w:jc w:val="center"/>
        <w:rPr>
          <w:rFonts w:eastAsiaTheme="minorHAnsi" w:cstheme="minorBidi"/>
          <w:b/>
          <w:sz w:val="20"/>
          <w:szCs w:val="22"/>
          <w:lang w:eastAsia="en-GB" w:bidi="ar-SA"/>
        </w:rPr>
      </w:pPr>
      <w:r w:rsidRPr="00946A72">
        <w:rPr>
          <w:rFonts w:eastAsiaTheme="minorHAnsi" w:cstheme="minorBidi"/>
          <w:b/>
          <w:sz w:val="20"/>
          <w:szCs w:val="22"/>
          <w:lang w:eastAsia="en-GB" w:bidi="ar-SA"/>
        </w:rPr>
        <w:t>Schedule</w:t>
      </w:r>
    </w:p>
    <w:p w14:paraId="3554C391" w14:textId="77777777" w:rsidR="00946A72" w:rsidRPr="00946A72" w:rsidRDefault="00946A72" w:rsidP="00946A72">
      <w:pPr>
        <w:widowControl/>
        <w:spacing w:before="120" w:after="120"/>
        <w:rPr>
          <w:rFonts w:eastAsiaTheme="minorHAnsi" w:cstheme="minorBidi"/>
          <w:sz w:val="20"/>
          <w:szCs w:val="22"/>
          <w:lang w:eastAsia="en-GB"/>
        </w:rPr>
      </w:pPr>
      <w:r w:rsidRPr="00946A72">
        <w:rPr>
          <w:rFonts w:eastAsiaTheme="minorHAnsi" w:cstheme="minorBidi"/>
          <w:b/>
          <w:sz w:val="20"/>
          <w:szCs w:val="22"/>
          <w:lang w:eastAsia="en-GB"/>
        </w:rPr>
        <w:t>[1]</w:t>
      </w:r>
      <w:r w:rsidRPr="00946A72">
        <w:rPr>
          <w:rFonts w:eastAsiaTheme="minorHAnsi" w:cstheme="minorBidi"/>
          <w:b/>
          <w:sz w:val="20"/>
          <w:szCs w:val="22"/>
          <w:lang w:eastAsia="en-GB"/>
        </w:rPr>
        <w:tab/>
        <w:t>Schedule 8</w:t>
      </w:r>
      <w:r w:rsidRPr="00946A72">
        <w:rPr>
          <w:rFonts w:eastAsiaTheme="minorHAnsi" w:cstheme="minorBidi"/>
          <w:sz w:val="20"/>
          <w:szCs w:val="22"/>
          <w:lang w:eastAsia="en-GB"/>
        </w:rPr>
        <w:t xml:space="preserve"> is varied by </w:t>
      </w:r>
    </w:p>
    <w:p w14:paraId="0FDF708A" w14:textId="77777777" w:rsidR="00946A72" w:rsidRPr="00946A72" w:rsidRDefault="00946A72" w:rsidP="00946A72">
      <w:pPr>
        <w:widowControl/>
        <w:spacing w:before="120" w:after="120"/>
        <w:ind w:left="851" w:hanging="851"/>
        <w:rPr>
          <w:rFonts w:eastAsiaTheme="minorHAnsi" w:cstheme="minorBidi"/>
          <w:sz w:val="20"/>
          <w:szCs w:val="22"/>
          <w:lang w:eastAsia="en-GB"/>
        </w:rPr>
      </w:pPr>
      <w:r w:rsidRPr="00946A72">
        <w:rPr>
          <w:rFonts w:eastAsiaTheme="minorHAnsi" w:cstheme="minorBidi"/>
          <w:sz w:val="20"/>
          <w:szCs w:val="22"/>
          <w:lang w:eastAsia="en-GB"/>
        </w:rPr>
        <w:t>[1.1]</w:t>
      </w:r>
      <w:r w:rsidRPr="00946A72">
        <w:rPr>
          <w:rFonts w:eastAsiaTheme="minorHAnsi" w:cstheme="minorBidi"/>
          <w:sz w:val="20"/>
          <w:szCs w:val="22"/>
          <w:lang w:eastAsia="en-GB"/>
        </w:rPr>
        <w:tab/>
        <w:t>inserting in the table in section S8–2 entitled ‘</w:t>
      </w:r>
      <w:r w:rsidRPr="00946A72">
        <w:rPr>
          <w:rFonts w:eastAsiaTheme="minorHAnsi" w:cstheme="minorBidi"/>
          <w:sz w:val="20"/>
          <w:szCs w:val="20"/>
          <w:lang w:eastAsia="en-GB"/>
        </w:rPr>
        <w:t>Food additive names—alphabetical listing’,</w:t>
      </w:r>
      <w:r w:rsidRPr="00946A72">
        <w:rPr>
          <w:rFonts w:eastAsiaTheme="minorHAnsi" w:cstheme="minorBidi"/>
          <w:sz w:val="20"/>
          <w:szCs w:val="22"/>
          <w:lang w:eastAsia="en-GB"/>
        </w:rPr>
        <w:t xml:space="preserve"> in alphabetical order</w:t>
      </w:r>
    </w:p>
    <w:tbl>
      <w:tblPr>
        <w:tblStyle w:val="TableGrid21"/>
        <w:tblW w:w="3463" w:type="dxa"/>
        <w:tblInd w:w="959" w:type="dxa"/>
        <w:tblLook w:val="04A0" w:firstRow="1" w:lastRow="0" w:firstColumn="1" w:lastColumn="0" w:noHBand="0" w:noVBand="1"/>
      </w:tblPr>
      <w:tblGrid>
        <w:gridCol w:w="2443"/>
        <w:gridCol w:w="1020"/>
      </w:tblGrid>
      <w:tr w:rsidR="00946A72" w:rsidRPr="00946A72" w14:paraId="5C4E72C3" w14:textId="77777777" w:rsidTr="003639A5">
        <w:trPr>
          <w:cantSplit/>
        </w:trPr>
        <w:tc>
          <w:tcPr>
            <w:tcW w:w="2443" w:type="dxa"/>
            <w:tcBorders>
              <w:top w:val="nil"/>
              <w:left w:val="nil"/>
              <w:bottom w:val="nil"/>
              <w:right w:val="nil"/>
            </w:tcBorders>
            <w:hideMark/>
          </w:tcPr>
          <w:p w14:paraId="09ED0FF7" w14:textId="77777777" w:rsidR="00946A72" w:rsidRPr="00946A72" w:rsidRDefault="00946A72" w:rsidP="00946A72">
            <w:pPr>
              <w:keepLines/>
              <w:widowControl/>
              <w:tabs>
                <w:tab w:val="right" w:pos="3969"/>
              </w:tabs>
              <w:spacing w:before="60" w:after="60"/>
              <w:rPr>
                <w:rFonts w:eastAsia="Times New Roman"/>
                <w:sz w:val="18"/>
                <w:szCs w:val="20"/>
                <w:lang w:eastAsia="en-AU" w:bidi="ar-SA"/>
              </w:rPr>
            </w:pPr>
            <w:r w:rsidRPr="00946A72">
              <w:rPr>
                <w:sz w:val="18"/>
                <w:szCs w:val="22"/>
                <w:lang w:eastAsia="en-AU"/>
              </w:rPr>
              <w:t>monk fruit extract or luo han guo extract</w:t>
            </w:r>
          </w:p>
        </w:tc>
        <w:tc>
          <w:tcPr>
            <w:tcW w:w="1020" w:type="dxa"/>
            <w:tcBorders>
              <w:top w:val="nil"/>
              <w:left w:val="nil"/>
              <w:bottom w:val="nil"/>
              <w:right w:val="nil"/>
            </w:tcBorders>
            <w:hideMark/>
          </w:tcPr>
          <w:p w14:paraId="668A2230" w14:textId="77C87D59" w:rsidR="00946A72" w:rsidRPr="00946A72" w:rsidRDefault="00946A72" w:rsidP="00946A72">
            <w:pPr>
              <w:keepLines/>
              <w:widowControl/>
              <w:tabs>
                <w:tab w:val="right" w:pos="3969"/>
              </w:tabs>
              <w:spacing w:before="60" w:after="60"/>
              <w:rPr>
                <w:rFonts w:eastAsia="Times New Roman"/>
                <w:sz w:val="18"/>
                <w:szCs w:val="20"/>
                <w:lang w:eastAsia="en-AU" w:bidi="ar-SA"/>
              </w:rPr>
            </w:pPr>
          </w:p>
        </w:tc>
      </w:tr>
    </w:tbl>
    <w:p w14:paraId="48958F30" w14:textId="77777777" w:rsidR="00946A72" w:rsidRPr="00946A72" w:rsidRDefault="00946A72" w:rsidP="00946A72">
      <w:pPr>
        <w:widowControl/>
        <w:spacing w:before="120" w:after="120"/>
        <w:ind w:left="851" w:hanging="851"/>
        <w:rPr>
          <w:rFonts w:eastAsiaTheme="minorHAnsi" w:cstheme="minorBidi"/>
          <w:sz w:val="20"/>
          <w:szCs w:val="22"/>
          <w:lang w:eastAsia="en-GB"/>
        </w:rPr>
      </w:pPr>
      <w:r w:rsidRPr="00946A72">
        <w:rPr>
          <w:rFonts w:eastAsiaTheme="minorHAnsi" w:cstheme="minorBidi"/>
          <w:sz w:val="20"/>
          <w:szCs w:val="22"/>
          <w:lang w:eastAsia="en-GB"/>
        </w:rPr>
        <w:t>[1.2]</w:t>
      </w:r>
      <w:r w:rsidRPr="00946A72">
        <w:rPr>
          <w:rFonts w:eastAsiaTheme="minorHAnsi" w:cstheme="minorBidi"/>
          <w:sz w:val="20"/>
          <w:szCs w:val="22"/>
          <w:lang w:eastAsia="en-GB"/>
        </w:rPr>
        <w:tab/>
        <w:t>inserting in the table in section S8–2 entitled ‘</w:t>
      </w:r>
      <w:r w:rsidRPr="00946A72">
        <w:rPr>
          <w:rFonts w:eastAsiaTheme="minorHAnsi" w:cstheme="minorBidi"/>
          <w:sz w:val="20"/>
          <w:szCs w:val="20"/>
          <w:lang w:eastAsia="en-GB"/>
        </w:rPr>
        <w:t>Food additive names—numerical listing’, above the entry for ‘Sodium hydrosulphite’</w:t>
      </w:r>
    </w:p>
    <w:tbl>
      <w:tblPr>
        <w:tblStyle w:val="TableGrid41"/>
        <w:tblW w:w="363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3321"/>
      </w:tblGrid>
      <w:tr w:rsidR="00946A72" w:rsidRPr="00946A72" w14:paraId="248BFD15" w14:textId="77777777" w:rsidTr="003639A5">
        <w:trPr>
          <w:cantSplit/>
        </w:trPr>
        <w:tc>
          <w:tcPr>
            <w:tcW w:w="317" w:type="dxa"/>
            <w:hideMark/>
          </w:tcPr>
          <w:p w14:paraId="2CA2F0F1" w14:textId="0E7D600F" w:rsidR="00946A72" w:rsidRPr="00946A72" w:rsidRDefault="00946A72" w:rsidP="00946A72">
            <w:pPr>
              <w:keepLines/>
              <w:widowControl/>
              <w:tabs>
                <w:tab w:val="right" w:pos="3969"/>
              </w:tabs>
              <w:spacing w:before="60" w:after="60"/>
              <w:rPr>
                <w:sz w:val="18"/>
                <w:szCs w:val="22"/>
                <w:lang w:bidi="ar-SA"/>
              </w:rPr>
            </w:pPr>
          </w:p>
        </w:tc>
        <w:tc>
          <w:tcPr>
            <w:tcW w:w="3321" w:type="dxa"/>
            <w:hideMark/>
          </w:tcPr>
          <w:p w14:paraId="0202127D" w14:textId="77777777" w:rsidR="00946A72" w:rsidRPr="00946A72" w:rsidRDefault="00946A72" w:rsidP="00946A72">
            <w:pPr>
              <w:keepLines/>
              <w:widowControl/>
              <w:tabs>
                <w:tab w:val="right" w:pos="3969"/>
              </w:tabs>
              <w:spacing w:before="60" w:after="60"/>
              <w:rPr>
                <w:sz w:val="18"/>
                <w:szCs w:val="22"/>
                <w:lang w:bidi="ar-SA"/>
              </w:rPr>
            </w:pPr>
            <w:r w:rsidRPr="00946A72">
              <w:rPr>
                <w:sz w:val="18"/>
                <w:szCs w:val="22"/>
                <w:lang w:eastAsia="en-AU"/>
              </w:rPr>
              <w:t>monk fruit extract or luo han guo extract</w:t>
            </w:r>
          </w:p>
        </w:tc>
      </w:tr>
    </w:tbl>
    <w:p w14:paraId="2978E6E6" w14:textId="77777777" w:rsidR="00946A72" w:rsidRPr="00946A72" w:rsidRDefault="00946A72" w:rsidP="00946A72">
      <w:pPr>
        <w:widowControl/>
        <w:spacing w:before="120" w:after="120"/>
        <w:rPr>
          <w:rFonts w:eastAsiaTheme="minorHAnsi" w:cstheme="minorBidi"/>
          <w:sz w:val="20"/>
          <w:szCs w:val="22"/>
          <w:lang w:eastAsia="en-GB"/>
        </w:rPr>
      </w:pPr>
      <w:r w:rsidRPr="00946A72">
        <w:rPr>
          <w:rFonts w:eastAsiaTheme="minorHAnsi" w:cstheme="minorBidi"/>
          <w:b/>
          <w:sz w:val="20"/>
          <w:szCs w:val="22"/>
          <w:lang w:eastAsia="en-GB"/>
        </w:rPr>
        <w:t>[2]</w:t>
      </w:r>
      <w:r w:rsidRPr="00946A72">
        <w:rPr>
          <w:rFonts w:eastAsiaTheme="minorHAnsi" w:cstheme="minorBidi"/>
          <w:b/>
          <w:sz w:val="20"/>
          <w:szCs w:val="22"/>
          <w:lang w:eastAsia="en-GB"/>
        </w:rPr>
        <w:tab/>
        <w:t>Schedule 15</w:t>
      </w:r>
      <w:r w:rsidRPr="00946A72">
        <w:rPr>
          <w:rFonts w:eastAsiaTheme="minorHAnsi" w:cstheme="minorBidi"/>
          <w:sz w:val="20"/>
          <w:szCs w:val="22"/>
          <w:lang w:eastAsia="en-GB"/>
        </w:rPr>
        <w:t xml:space="preserve"> is varied by </w:t>
      </w:r>
    </w:p>
    <w:p w14:paraId="1E3ECEFD" w14:textId="77777777" w:rsidR="00946A72" w:rsidRPr="00946A72" w:rsidRDefault="00946A72" w:rsidP="00946A72">
      <w:pPr>
        <w:widowControl/>
        <w:spacing w:before="120" w:after="120"/>
        <w:ind w:left="851" w:hanging="851"/>
        <w:rPr>
          <w:rFonts w:eastAsiaTheme="minorHAnsi" w:cstheme="minorBidi"/>
          <w:sz w:val="20"/>
          <w:szCs w:val="22"/>
          <w:lang w:eastAsia="en-GB"/>
        </w:rPr>
      </w:pPr>
      <w:r w:rsidRPr="00946A72">
        <w:rPr>
          <w:rFonts w:eastAsiaTheme="minorHAnsi" w:cstheme="minorBidi"/>
          <w:sz w:val="20"/>
          <w:szCs w:val="22"/>
          <w:lang w:eastAsia="en-GB"/>
        </w:rPr>
        <w:t>[2.1]</w:t>
      </w:r>
      <w:r w:rsidRPr="00946A72">
        <w:rPr>
          <w:rFonts w:eastAsiaTheme="minorHAnsi" w:cstheme="minorBidi"/>
          <w:sz w:val="20"/>
          <w:szCs w:val="22"/>
          <w:lang w:eastAsia="en-GB"/>
        </w:rPr>
        <w:tab/>
      </w:r>
      <w:r w:rsidRPr="00946A72">
        <w:rPr>
          <w:rFonts w:eastAsiaTheme="minorHAnsi" w:cstheme="minorBidi"/>
          <w:sz w:val="20"/>
          <w:szCs w:val="20"/>
          <w:lang w:eastAsia="en-GB" w:bidi="ar-SA"/>
        </w:rPr>
        <w:t xml:space="preserve">inserting in item 5 of </w:t>
      </w:r>
      <w:r w:rsidRPr="00946A72">
        <w:rPr>
          <w:rFonts w:eastAsiaTheme="minorHAnsi" w:cstheme="minorBidi"/>
          <w:sz w:val="20"/>
          <w:szCs w:val="22"/>
          <w:lang w:eastAsia="en-GB"/>
        </w:rPr>
        <w:t xml:space="preserve">the table to section S15–5, </w:t>
      </w:r>
      <w:r w:rsidRPr="00946A72">
        <w:rPr>
          <w:rFonts w:eastAsiaTheme="minorHAnsi" w:cstheme="minorBidi"/>
          <w:sz w:val="20"/>
          <w:szCs w:val="20"/>
          <w:lang w:eastAsia="en-GB" w:bidi="ar-SA"/>
        </w:rPr>
        <w:t>after the heading</w:t>
      </w:r>
      <w:r w:rsidRPr="00946A72">
        <w:rPr>
          <w:rFonts w:eastAsiaTheme="minorHAnsi" w:cstheme="minorBidi"/>
          <w:sz w:val="20"/>
          <w:szCs w:val="22"/>
          <w:lang w:eastAsia="en-GB"/>
        </w:rPr>
        <w:t xml:space="preserve"> ‘Confectionery’ </w:t>
      </w:r>
    </w:p>
    <w:tbl>
      <w:tblPr>
        <w:tblStyle w:val="TableGrid121"/>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946A72" w:rsidRPr="00946A72" w14:paraId="15C9B500" w14:textId="77777777" w:rsidTr="003639A5">
        <w:trPr>
          <w:cantSplit/>
        </w:trPr>
        <w:tc>
          <w:tcPr>
            <w:tcW w:w="1668" w:type="dxa"/>
            <w:hideMark/>
          </w:tcPr>
          <w:p w14:paraId="6A9773AF" w14:textId="77777777" w:rsidR="00946A72" w:rsidRPr="00946A72" w:rsidRDefault="00946A72" w:rsidP="00946A72">
            <w:pPr>
              <w:keepLines/>
              <w:widowControl/>
              <w:spacing w:before="20" w:after="20"/>
              <w:rPr>
                <w:sz w:val="18"/>
                <w:szCs w:val="22"/>
                <w:lang w:bidi="ar-SA"/>
              </w:rPr>
            </w:pPr>
          </w:p>
        </w:tc>
        <w:tc>
          <w:tcPr>
            <w:tcW w:w="4252" w:type="dxa"/>
            <w:hideMark/>
          </w:tcPr>
          <w:p w14:paraId="4F3DEE1E" w14:textId="77777777" w:rsidR="00946A72" w:rsidRPr="00946A72" w:rsidRDefault="00946A72" w:rsidP="00946A72">
            <w:pPr>
              <w:keepLines/>
              <w:widowControl/>
              <w:spacing w:before="20" w:after="20"/>
              <w:rPr>
                <w:sz w:val="18"/>
                <w:szCs w:val="22"/>
                <w:lang w:bidi="ar-SA"/>
              </w:rPr>
            </w:pPr>
            <w:r w:rsidRPr="00946A72">
              <w:rPr>
                <w:sz w:val="18"/>
                <w:szCs w:val="22"/>
              </w:rPr>
              <w:t>monk fruit extract (luo han guo extract)</w:t>
            </w:r>
          </w:p>
        </w:tc>
        <w:tc>
          <w:tcPr>
            <w:tcW w:w="992" w:type="dxa"/>
            <w:hideMark/>
          </w:tcPr>
          <w:p w14:paraId="15E4E42B" w14:textId="77777777" w:rsidR="00946A72" w:rsidRPr="00946A72" w:rsidRDefault="00946A72" w:rsidP="00946A72">
            <w:pPr>
              <w:keepLines/>
              <w:widowControl/>
              <w:spacing w:before="20" w:after="20"/>
              <w:jc w:val="right"/>
              <w:rPr>
                <w:sz w:val="18"/>
                <w:szCs w:val="22"/>
                <w:lang w:bidi="ar-SA"/>
              </w:rPr>
            </w:pPr>
            <w:r w:rsidRPr="00946A72">
              <w:rPr>
                <w:sz w:val="18"/>
                <w:szCs w:val="22"/>
                <w:lang w:bidi="ar-SA"/>
              </w:rPr>
              <w:t>GMP</w:t>
            </w:r>
          </w:p>
        </w:tc>
        <w:tc>
          <w:tcPr>
            <w:tcW w:w="2160" w:type="dxa"/>
          </w:tcPr>
          <w:p w14:paraId="09121559" w14:textId="77777777" w:rsidR="00946A72" w:rsidRPr="00946A72" w:rsidRDefault="00946A72" w:rsidP="00946A72">
            <w:pPr>
              <w:keepLines/>
              <w:widowControl/>
              <w:spacing w:before="20" w:after="20"/>
              <w:rPr>
                <w:sz w:val="18"/>
                <w:szCs w:val="22"/>
                <w:lang w:bidi="ar-SA"/>
              </w:rPr>
            </w:pPr>
          </w:p>
        </w:tc>
      </w:tr>
    </w:tbl>
    <w:p w14:paraId="76318748" w14:textId="77777777" w:rsidR="00946A72" w:rsidRPr="00946A72" w:rsidRDefault="00946A72" w:rsidP="00946A72">
      <w:pPr>
        <w:widowControl/>
        <w:spacing w:before="120" w:after="120"/>
        <w:ind w:left="851" w:hanging="851"/>
        <w:rPr>
          <w:rFonts w:eastAsiaTheme="minorHAnsi" w:cstheme="minorBidi"/>
          <w:sz w:val="20"/>
          <w:szCs w:val="22"/>
          <w:lang w:eastAsia="en-GB"/>
        </w:rPr>
      </w:pPr>
      <w:r w:rsidRPr="00946A72">
        <w:rPr>
          <w:rFonts w:eastAsiaTheme="minorHAnsi" w:cstheme="minorBidi"/>
          <w:sz w:val="20"/>
          <w:szCs w:val="22"/>
          <w:lang w:eastAsia="en-GB"/>
        </w:rPr>
        <w:t>[2.2]</w:t>
      </w:r>
      <w:r w:rsidRPr="00946A72">
        <w:rPr>
          <w:rFonts w:eastAsiaTheme="minorHAnsi" w:cstheme="minorBidi"/>
          <w:sz w:val="20"/>
          <w:szCs w:val="22"/>
          <w:lang w:eastAsia="en-GB"/>
        </w:rPr>
        <w:tab/>
        <w:t xml:space="preserve">inserting in item 14.1.4 of the table to section S15–5, </w:t>
      </w:r>
      <w:r w:rsidRPr="00946A72">
        <w:rPr>
          <w:rFonts w:eastAsiaTheme="minorHAnsi" w:cstheme="minorBidi"/>
          <w:sz w:val="20"/>
          <w:szCs w:val="20"/>
          <w:lang w:eastAsia="en-GB" w:bidi="ar-SA"/>
        </w:rPr>
        <w:t xml:space="preserve">after the entry for </w:t>
      </w:r>
      <w:r w:rsidRPr="00946A72">
        <w:rPr>
          <w:rFonts w:eastAsiaTheme="minorHAnsi" w:cstheme="minorBidi"/>
          <w:sz w:val="20"/>
          <w:szCs w:val="22"/>
          <w:lang w:eastAsia="en-GB"/>
        </w:rPr>
        <w:t>‘Colourings permitted to a maximum level’</w:t>
      </w:r>
    </w:p>
    <w:tbl>
      <w:tblPr>
        <w:tblStyle w:val="TableGrid121"/>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946A72" w:rsidRPr="00946A72" w14:paraId="3F2A4BAB" w14:textId="77777777" w:rsidTr="003639A5">
        <w:trPr>
          <w:cantSplit/>
        </w:trPr>
        <w:tc>
          <w:tcPr>
            <w:tcW w:w="1668" w:type="dxa"/>
            <w:hideMark/>
          </w:tcPr>
          <w:p w14:paraId="651FBD88" w14:textId="77777777" w:rsidR="00946A72" w:rsidRPr="00946A72" w:rsidRDefault="00946A72" w:rsidP="00946A72">
            <w:pPr>
              <w:keepLines/>
              <w:widowControl/>
              <w:spacing w:before="20" w:after="20"/>
              <w:rPr>
                <w:sz w:val="18"/>
                <w:szCs w:val="22"/>
                <w:lang w:bidi="ar-SA"/>
              </w:rPr>
            </w:pPr>
          </w:p>
        </w:tc>
        <w:tc>
          <w:tcPr>
            <w:tcW w:w="4252" w:type="dxa"/>
            <w:hideMark/>
          </w:tcPr>
          <w:p w14:paraId="0DB6E54C" w14:textId="77777777" w:rsidR="00946A72" w:rsidRPr="00946A72" w:rsidRDefault="00946A72" w:rsidP="00946A72">
            <w:pPr>
              <w:keepLines/>
              <w:widowControl/>
              <w:spacing w:before="20" w:after="20"/>
              <w:rPr>
                <w:sz w:val="18"/>
                <w:szCs w:val="22"/>
                <w:lang w:bidi="ar-SA"/>
              </w:rPr>
            </w:pPr>
            <w:r w:rsidRPr="00946A72">
              <w:rPr>
                <w:sz w:val="18"/>
                <w:szCs w:val="22"/>
              </w:rPr>
              <w:t>monk fruit extract (luo han guo extract)</w:t>
            </w:r>
          </w:p>
        </w:tc>
        <w:tc>
          <w:tcPr>
            <w:tcW w:w="992" w:type="dxa"/>
            <w:hideMark/>
          </w:tcPr>
          <w:p w14:paraId="3C8754C0" w14:textId="77777777" w:rsidR="00946A72" w:rsidRPr="00946A72" w:rsidRDefault="00946A72" w:rsidP="00946A72">
            <w:pPr>
              <w:keepLines/>
              <w:widowControl/>
              <w:spacing w:before="20" w:after="20"/>
              <w:jc w:val="right"/>
              <w:rPr>
                <w:sz w:val="18"/>
                <w:szCs w:val="22"/>
                <w:lang w:bidi="ar-SA"/>
              </w:rPr>
            </w:pPr>
            <w:r w:rsidRPr="00946A72">
              <w:rPr>
                <w:sz w:val="18"/>
                <w:szCs w:val="22"/>
                <w:lang w:bidi="ar-SA"/>
              </w:rPr>
              <w:t>GMP</w:t>
            </w:r>
          </w:p>
        </w:tc>
        <w:tc>
          <w:tcPr>
            <w:tcW w:w="2160" w:type="dxa"/>
          </w:tcPr>
          <w:p w14:paraId="2ECB0FCF" w14:textId="77777777" w:rsidR="00946A72" w:rsidRPr="00946A72" w:rsidRDefault="00946A72" w:rsidP="00946A72">
            <w:pPr>
              <w:keepLines/>
              <w:widowControl/>
              <w:spacing w:before="20" w:after="20"/>
              <w:rPr>
                <w:sz w:val="18"/>
                <w:szCs w:val="22"/>
                <w:lang w:bidi="ar-SA"/>
              </w:rPr>
            </w:pPr>
            <w:r w:rsidRPr="00946A72">
              <w:rPr>
                <w:sz w:val="18"/>
                <w:szCs w:val="22"/>
                <w:lang w:bidi="ar-SA"/>
              </w:rPr>
              <w:t>Section 1.3.1—5 does not apply</w:t>
            </w:r>
          </w:p>
        </w:tc>
      </w:tr>
    </w:tbl>
    <w:p w14:paraId="54A5C64C" w14:textId="77777777" w:rsidR="00946A72" w:rsidRPr="00946A72" w:rsidRDefault="00946A72" w:rsidP="00946A72">
      <w:pPr>
        <w:widowControl/>
        <w:spacing w:before="120" w:after="120"/>
        <w:rPr>
          <w:rFonts w:eastAsiaTheme="minorHAnsi" w:cstheme="minorBidi"/>
          <w:sz w:val="20"/>
          <w:szCs w:val="22"/>
          <w:lang w:eastAsia="en-GB"/>
        </w:rPr>
      </w:pPr>
      <w:r w:rsidRPr="00946A72">
        <w:rPr>
          <w:rFonts w:eastAsiaTheme="minorHAnsi" w:cstheme="minorBidi"/>
          <w:b/>
          <w:sz w:val="20"/>
          <w:szCs w:val="22"/>
          <w:lang w:eastAsia="en-GB"/>
        </w:rPr>
        <w:t>[3]</w:t>
      </w:r>
      <w:r w:rsidRPr="00946A72">
        <w:rPr>
          <w:rFonts w:eastAsiaTheme="minorHAnsi" w:cstheme="minorBidi"/>
          <w:b/>
          <w:sz w:val="20"/>
          <w:szCs w:val="22"/>
          <w:lang w:eastAsia="en-GB"/>
        </w:rPr>
        <w:tab/>
        <w:t>Schedule 16</w:t>
      </w:r>
      <w:r w:rsidRPr="00946A72">
        <w:rPr>
          <w:rFonts w:eastAsiaTheme="minorHAnsi" w:cstheme="minorBidi"/>
          <w:sz w:val="20"/>
          <w:szCs w:val="22"/>
          <w:lang w:eastAsia="en-GB"/>
        </w:rPr>
        <w:t xml:space="preserve"> is varied by </w:t>
      </w:r>
    </w:p>
    <w:p w14:paraId="76B53004" w14:textId="77777777" w:rsidR="00946A72" w:rsidRPr="00946A72" w:rsidRDefault="00946A72" w:rsidP="00946A72">
      <w:pPr>
        <w:widowControl/>
        <w:spacing w:before="120" w:after="120"/>
        <w:ind w:left="851" w:hanging="851"/>
        <w:rPr>
          <w:rFonts w:eastAsiaTheme="minorHAnsi" w:cstheme="minorBidi"/>
          <w:sz w:val="20"/>
          <w:szCs w:val="22"/>
          <w:lang w:eastAsia="en-GB"/>
        </w:rPr>
      </w:pPr>
      <w:r w:rsidRPr="00946A72">
        <w:rPr>
          <w:rFonts w:eastAsiaTheme="minorHAnsi" w:cstheme="minorBidi"/>
          <w:sz w:val="20"/>
          <w:szCs w:val="22"/>
          <w:lang w:eastAsia="en-GB"/>
        </w:rPr>
        <w:t>[3.1]</w:t>
      </w:r>
      <w:r w:rsidRPr="00946A72">
        <w:rPr>
          <w:rFonts w:eastAsiaTheme="minorHAnsi" w:cstheme="minorBidi"/>
          <w:sz w:val="20"/>
          <w:szCs w:val="22"/>
          <w:lang w:eastAsia="en-GB"/>
        </w:rPr>
        <w:tab/>
        <w:t>inserting in the table in section S16–2 entitled ‘</w:t>
      </w:r>
      <w:r w:rsidRPr="00946A72">
        <w:rPr>
          <w:rFonts w:eastAsiaTheme="minorHAnsi" w:cstheme="minorBidi"/>
          <w:sz w:val="20"/>
          <w:szCs w:val="20"/>
          <w:lang w:eastAsia="en-GB"/>
        </w:rPr>
        <w:t>Additives permitted at GMP—alphabetical listing’,</w:t>
      </w:r>
      <w:r w:rsidRPr="00946A72">
        <w:rPr>
          <w:rFonts w:eastAsiaTheme="minorHAnsi" w:cstheme="minorBidi"/>
          <w:sz w:val="20"/>
          <w:szCs w:val="22"/>
          <w:lang w:eastAsia="en-GB"/>
        </w:rPr>
        <w:t xml:space="preserve"> in alphabetical order</w:t>
      </w:r>
    </w:p>
    <w:tbl>
      <w:tblPr>
        <w:tblStyle w:val="TableGrid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1020"/>
      </w:tblGrid>
      <w:tr w:rsidR="00946A72" w:rsidRPr="00946A72" w14:paraId="2EA3E916" w14:textId="77777777" w:rsidTr="003639A5">
        <w:trPr>
          <w:cantSplit/>
        </w:trPr>
        <w:tc>
          <w:tcPr>
            <w:tcW w:w="3403" w:type="dxa"/>
          </w:tcPr>
          <w:p w14:paraId="20000490" w14:textId="77777777" w:rsidR="00946A72" w:rsidRPr="00946A72" w:rsidRDefault="00946A72" w:rsidP="00946A72">
            <w:pPr>
              <w:keepLines/>
              <w:widowControl/>
              <w:tabs>
                <w:tab w:val="right" w:pos="3969"/>
              </w:tabs>
              <w:spacing w:before="60" w:after="60"/>
              <w:rPr>
                <w:sz w:val="18"/>
                <w:szCs w:val="22"/>
                <w:lang w:eastAsia="en-AU" w:bidi="ar-SA"/>
              </w:rPr>
            </w:pPr>
            <w:r w:rsidRPr="00946A72">
              <w:rPr>
                <w:sz w:val="18"/>
                <w:szCs w:val="22"/>
                <w:lang w:eastAsia="en-AU" w:bidi="ar-SA"/>
              </w:rPr>
              <w:t>Monk fruit extract (luo han guo extract)</w:t>
            </w:r>
          </w:p>
        </w:tc>
        <w:tc>
          <w:tcPr>
            <w:tcW w:w="1020" w:type="dxa"/>
          </w:tcPr>
          <w:p w14:paraId="3BBBCC93" w14:textId="77777777" w:rsidR="00946A72" w:rsidRPr="00946A72" w:rsidRDefault="00946A72" w:rsidP="00946A72">
            <w:pPr>
              <w:keepLines/>
              <w:widowControl/>
              <w:tabs>
                <w:tab w:val="right" w:pos="3969"/>
              </w:tabs>
              <w:spacing w:before="60" w:after="60"/>
              <w:jc w:val="right"/>
              <w:rPr>
                <w:sz w:val="18"/>
                <w:szCs w:val="22"/>
                <w:lang w:bidi="ar-SA"/>
              </w:rPr>
            </w:pPr>
          </w:p>
        </w:tc>
      </w:tr>
    </w:tbl>
    <w:p w14:paraId="6131C7FB" w14:textId="143A6E98" w:rsidR="00946A72" w:rsidRPr="00946A72" w:rsidRDefault="00946A72" w:rsidP="00946A72">
      <w:pPr>
        <w:widowControl/>
        <w:spacing w:before="120" w:after="120"/>
        <w:ind w:left="851" w:hanging="851"/>
        <w:rPr>
          <w:rFonts w:eastAsiaTheme="minorHAnsi" w:cstheme="minorBidi"/>
          <w:sz w:val="20"/>
          <w:szCs w:val="22"/>
          <w:lang w:eastAsia="en-GB"/>
        </w:rPr>
      </w:pPr>
      <w:r w:rsidRPr="00946A72">
        <w:rPr>
          <w:rFonts w:eastAsiaTheme="minorHAnsi" w:cstheme="minorBidi"/>
          <w:sz w:val="20"/>
          <w:szCs w:val="22"/>
          <w:lang w:eastAsia="en-GB"/>
        </w:rPr>
        <w:t>[3.2]</w:t>
      </w:r>
      <w:r w:rsidRPr="00946A72">
        <w:rPr>
          <w:rFonts w:eastAsiaTheme="minorHAnsi" w:cstheme="minorBidi"/>
          <w:sz w:val="20"/>
          <w:szCs w:val="22"/>
          <w:lang w:eastAsia="en-GB"/>
        </w:rPr>
        <w:tab/>
        <w:t>inserting in the table in section S16–2 entitled ‘</w:t>
      </w:r>
      <w:r w:rsidRPr="00946A72">
        <w:rPr>
          <w:rFonts w:eastAsiaTheme="minorHAnsi" w:cstheme="minorBidi"/>
          <w:sz w:val="20"/>
          <w:szCs w:val="20"/>
          <w:lang w:eastAsia="en-GB"/>
        </w:rPr>
        <w:t>Additives permitted at GMP—numerical listing’, above the entry for ‘Permitted Flavouring substances, excluding quinine and caffeine’</w:t>
      </w:r>
    </w:p>
    <w:tbl>
      <w:tblPr>
        <w:tblStyle w:val="TableGrid3"/>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3"/>
      </w:tblGrid>
      <w:tr w:rsidR="00946A72" w:rsidRPr="00946A72" w14:paraId="4ED7B20E" w14:textId="77777777" w:rsidTr="003639A5">
        <w:trPr>
          <w:cantSplit/>
        </w:trPr>
        <w:tc>
          <w:tcPr>
            <w:tcW w:w="1020" w:type="dxa"/>
          </w:tcPr>
          <w:p w14:paraId="4DD1E3F7" w14:textId="77777777" w:rsidR="00946A72" w:rsidRPr="00946A72" w:rsidRDefault="00946A72" w:rsidP="00946A72">
            <w:pPr>
              <w:keepLines/>
              <w:widowControl/>
              <w:tabs>
                <w:tab w:val="right" w:pos="3969"/>
              </w:tabs>
              <w:spacing w:before="60" w:after="60"/>
              <w:rPr>
                <w:sz w:val="18"/>
                <w:szCs w:val="22"/>
                <w:lang w:eastAsia="en-AU" w:bidi="ar-SA"/>
              </w:rPr>
            </w:pPr>
          </w:p>
        </w:tc>
        <w:tc>
          <w:tcPr>
            <w:tcW w:w="3403" w:type="dxa"/>
          </w:tcPr>
          <w:p w14:paraId="08235745" w14:textId="77777777" w:rsidR="00946A72" w:rsidRPr="00946A72" w:rsidRDefault="00946A72" w:rsidP="00946A72">
            <w:pPr>
              <w:keepLines/>
              <w:widowControl/>
              <w:tabs>
                <w:tab w:val="right" w:pos="3969"/>
              </w:tabs>
              <w:spacing w:before="60" w:after="60"/>
              <w:rPr>
                <w:sz w:val="18"/>
                <w:szCs w:val="22"/>
                <w:lang w:eastAsia="en-AU" w:bidi="ar-SA"/>
              </w:rPr>
            </w:pPr>
            <w:r w:rsidRPr="00946A72">
              <w:rPr>
                <w:sz w:val="18"/>
                <w:szCs w:val="22"/>
                <w:lang w:eastAsia="en-AU" w:bidi="ar-SA"/>
              </w:rPr>
              <w:t>Monk fruit extract (luo han guo extract)</w:t>
            </w:r>
          </w:p>
        </w:tc>
      </w:tr>
    </w:tbl>
    <w:tbl>
      <w:tblPr>
        <w:tblStyle w:val="TableGrid41"/>
        <w:tblW w:w="363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3321"/>
      </w:tblGrid>
      <w:tr w:rsidR="00946A72" w:rsidRPr="00946A72" w14:paraId="7611612D" w14:textId="77777777" w:rsidTr="003639A5">
        <w:trPr>
          <w:cantSplit/>
        </w:trPr>
        <w:tc>
          <w:tcPr>
            <w:tcW w:w="317" w:type="dxa"/>
          </w:tcPr>
          <w:p w14:paraId="43D6A192" w14:textId="77777777" w:rsidR="00946A72" w:rsidRPr="00946A72" w:rsidRDefault="00946A72" w:rsidP="00946A72">
            <w:pPr>
              <w:keepLines/>
              <w:widowControl/>
              <w:tabs>
                <w:tab w:val="right" w:pos="3969"/>
              </w:tabs>
              <w:spacing w:before="60" w:after="60"/>
              <w:rPr>
                <w:sz w:val="18"/>
                <w:szCs w:val="22"/>
                <w:lang w:bidi="ar-SA"/>
              </w:rPr>
            </w:pPr>
          </w:p>
        </w:tc>
        <w:tc>
          <w:tcPr>
            <w:tcW w:w="3321" w:type="dxa"/>
          </w:tcPr>
          <w:p w14:paraId="1C0139C1" w14:textId="77777777" w:rsidR="00946A72" w:rsidRPr="00946A72" w:rsidRDefault="00946A72" w:rsidP="00946A72">
            <w:pPr>
              <w:keepLines/>
              <w:widowControl/>
              <w:tabs>
                <w:tab w:val="right" w:pos="3969"/>
              </w:tabs>
              <w:spacing w:before="60" w:after="60"/>
              <w:rPr>
                <w:sz w:val="18"/>
                <w:szCs w:val="22"/>
                <w:lang w:bidi="ar-SA"/>
              </w:rPr>
            </w:pPr>
          </w:p>
        </w:tc>
      </w:tr>
    </w:tbl>
    <w:p w14:paraId="13C9E0CE" w14:textId="77777777" w:rsidR="00946A72" w:rsidRPr="00946A72" w:rsidRDefault="00946A72" w:rsidP="00946A72">
      <w:pPr>
        <w:widowControl/>
        <w:spacing w:before="120" w:after="120"/>
        <w:ind w:left="851" w:hanging="851"/>
        <w:rPr>
          <w:rFonts w:eastAsiaTheme="minorHAnsi" w:cstheme="minorBidi"/>
          <w:sz w:val="20"/>
          <w:szCs w:val="22"/>
          <w:lang w:eastAsia="en-GB"/>
        </w:rPr>
      </w:pPr>
    </w:p>
    <w:p w14:paraId="3CEED2DE" w14:textId="77777777" w:rsidR="008E4EA0" w:rsidRPr="00795D86" w:rsidRDefault="008E4EA0" w:rsidP="008E4EA0">
      <w:pPr>
        <w:rPr>
          <w:lang w:bidi="ar-SA"/>
        </w:rPr>
      </w:pPr>
    </w:p>
    <w:p w14:paraId="311C64D1" w14:textId="77777777" w:rsidR="008E4EA0" w:rsidRDefault="008E4EA0" w:rsidP="008E4EA0">
      <w:pPr>
        <w:rPr>
          <w:lang w:val="en-AU" w:eastAsia="en-GB" w:bidi="ar-SA"/>
        </w:rPr>
      </w:pPr>
      <w:r w:rsidRPr="00932F14">
        <w:br w:type="page"/>
      </w:r>
    </w:p>
    <w:p w14:paraId="5B0457C8" w14:textId="4BCFD6FC" w:rsidR="008E4EA0" w:rsidRDefault="008E4EA0" w:rsidP="008E4EA0">
      <w:pPr>
        <w:pStyle w:val="Heading2"/>
        <w:ind w:left="0" w:firstLine="0"/>
      </w:pPr>
      <w:bookmarkStart w:id="129" w:name="_Toc518466908"/>
      <w:bookmarkStart w:id="130" w:name="_Toc526763352"/>
      <w:r w:rsidRPr="00932F14">
        <w:lastRenderedPageBreak/>
        <w:t xml:space="preserve">Attachment </w:t>
      </w:r>
      <w:r>
        <w:t>B –</w:t>
      </w:r>
      <w:r w:rsidR="00370979">
        <w:t xml:space="preserve"> </w:t>
      </w:r>
      <w:r>
        <w:t>Explanatory Statement</w:t>
      </w:r>
      <w:bookmarkEnd w:id="129"/>
      <w:bookmarkEnd w:id="130"/>
    </w:p>
    <w:p w14:paraId="50A8846C" w14:textId="77777777" w:rsidR="008E4EA0" w:rsidRPr="000576EB" w:rsidRDefault="008E4EA0" w:rsidP="008E4EA0">
      <w:pPr>
        <w:rPr>
          <w:b/>
          <w:lang w:val="en-AU" w:eastAsia="en-GB" w:bidi="ar-SA"/>
        </w:rPr>
      </w:pPr>
      <w:r w:rsidRPr="000576EB">
        <w:rPr>
          <w:b/>
          <w:lang w:val="en-AU" w:eastAsia="en-GB" w:bidi="ar-SA"/>
        </w:rPr>
        <w:t>1.</w:t>
      </w:r>
      <w:r w:rsidRPr="000576EB">
        <w:rPr>
          <w:b/>
          <w:lang w:val="en-AU" w:eastAsia="en-GB" w:bidi="ar-SA"/>
        </w:rPr>
        <w:tab/>
        <w:t>Authority</w:t>
      </w:r>
    </w:p>
    <w:p w14:paraId="6BED0B3C" w14:textId="77777777" w:rsidR="008E4EA0" w:rsidRDefault="008E4EA0" w:rsidP="008E4EA0">
      <w:pPr>
        <w:rPr>
          <w:lang w:val="en-AU" w:eastAsia="en-GB" w:bidi="ar-SA"/>
        </w:rPr>
      </w:pPr>
    </w:p>
    <w:p w14:paraId="7FD4DB21" w14:textId="77777777" w:rsidR="008E4EA0" w:rsidRPr="00D13E34" w:rsidRDefault="008E4EA0" w:rsidP="008E4EA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DC25D4">
        <w:rPr>
          <w:rFonts w:eastAsia="Calibri" w:cs="Arial"/>
          <w:bCs/>
          <w:szCs w:val="22"/>
          <w:lang w:val="en-AU" w:bidi="ar-SA"/>
        </w:rPr>
        <w:t>Australia New Zealand Food Standards</w:t>
      </w:r>
      <w:r w:rsidRPr="006E7A60">
        <w:rPr>
          <w:rFonts w:eastAsia="Calibri" w:cs="Arial"/>
          <w:bCs/>
          <w:i/>
          <w:szCs w:val="22"/>
          <w:lang w:val="en-AU" w:bidi="ar-SA"/>
        </w:rPr>
        <w:t xml:space="preserve"> </w:t>
      </w:r>
      <w:r w:rsidRPr="00777014">
        <w:rPr>
          <w:rFonts w:eastAsia="Calibri" w:cs="Arial"/>
          <w:bCs/>
          <w:szCs w:val="22"/>
          <w:lang w:val="en-AU" w:bidi="ar-SA"/>
        </w:rPr>
        <w:t>Code</w:t>
      </w:r>
      <w:r w:rsidRPr="00D13E34">
        <w:rPr>
          <w:rFonts w:eastAsia="Calibri" w:cs="Arial"/>
          <w:bCs/>
          <w:szCs w:val="22"/>
          <w:lang w:val="en-AU" w:bidi="ar-SA"/>
        </w:rPr>
        <w:t xml:space="preserve"> (the Code).</w:t>
      </w:r>
    </w:p>
    <w:p w14:paraId="23E77534" w14:textId="77777777" w:rsidR="008E4EA0" w:rsidRPr="000A3621" w:rsidRDefault="008E4EA0" w:rsidP="008E4EA0">
      <w:pPr>
        <w:widowControl/>
        <w:autoSpaceDE w:val="0"/>
        <w:autoSpaceDN w:val="0"/>
        <w:adjustRightInd w:val="0"/>
        <w:rPr>
          <w:rFonts w:eastAsia="Calibri" w:cs="Arial"/>
          <w:bCs/>
          <w:szCs w:val="22"/>
          <w:lang w:val="en-AU" w:bidi="ar-SA"/>
        </w:rPr>
      </w:pPr>
    </w:p>
    <w:p w14:paraId="01881B3E" w14:textId="77777777" w:rsidR="008E4EA0" w:rsidRPr="000A3621" w:rsidRDefault="008E4EA0" w:rsidP="008E4EA0">
      <w:pPr>
        <w:widowControl/>
        <w:autoSpaceDE w:val="0"/>
        <w:autoSpaceDN w:val="0"/>
        <w:adjustRightInd w:val="0"/>
        <w:rPr>
          <w:rFonts w:eastAsia="Calibri" w:cs="Arial"/>
          <w:bCs/>
          <w:szCs w:val="22"/>
          <w:lang w:val="en-AU" w:bidi="ar-SA"/>
        </w:rPr>
      </w:pPr>
      <w:r w:rsidRPr="000A362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D89DAB6" w14:textId="77777777" w:rsidR="008E4EA0" w:rsidRPr="000A3621" w:rsidRDefault="008E4EA0" w:rsidP="008E4EA0">
      <w:pPr>
        <w:widowControl/>
        <w:autoSpaceDE w:val="0"/>
        <w:autoSpaceDN w:val="0"/>
        <w:adjustRightInd w:val="0"/>
        <w:rPr>
          <w:rFonts w:eastAsia="Calibri" w:cs="Arial"/>
          <w:bCs/>
          <w:szCs w:val="22"/>
          <w:lang w:val="en-AU" w:bidi="ar-SA"/>
        </w:rPr>
      </w:pPr>
    </w:p>
    <w:p w14:paraId="0C985303" w14:textId="2765EE0B" w:rsidR="008E4EA0" w:rsidRDefault="00580721" w:rsidP="008E4EA0">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EE3309">
        <w:rPr>
          <w:rFonts w:eastAsia="Calibri" w:cs="Arial"/>
          <w:bCs/>
          <w:szCs w:val="22"/>
          <w:lang w:val="en-AU" w:bidi="ar-SA"/>
        </w:rPr>
        <w:t xml:space="preserve"> </w:t>
      </w:r>
      <w:r w:rsidR="008E4EA0" w:rsidRPr="00EE3309">
        <w:rPr>
          <w:rFonts w:eastAsia="Calibri" w:cs="Arial"/>
          <w:bCs/>
          <w:szCs w:val="22"/>
          <w:lang w:val="en-AU" w:bidi="ar-SA"/>
        </w:rPr>
        <w:t xml:space="preserve">accepted </w:t>
      </w:r>
      <w:r w:rsidR="00777014">
        <w:rPr>
          <w:rFonts w:eastAsia="Calibri" w:cs="Arial"/>
          <w:bCs/>
          <w:szCs w:val="22"/>
          <w:lang w:val="en-AU" w:bidi="ar-SA"/>
        </w:rPr>
        <w:t>A</w:t>
      </w:r>
      <w:r w:rsidR="008E4EA0" w:rsidRPr="00EE3309">
        <w:rPr>
          <w:rFonts w:eastAsia="Calibri" w:cs="Arial"/>
          <w:bCs/>
          <w:szCs w:val="22"/>
          <w:lang w:val="en-AU" w:bidi="ar-SA"/>
        </w:rPr>
        <w:t xml:space="preserve">pplication A1129 which seeks </w:t>
      </w:r>
      <w:r w:rsidR="008E4EA0" w:rsidRPr="00B925D5">
        <w:rPr>
          <w:szCs w:val="22"/>
        </w:rPr>
        <w:t>to permit the use of monk fruit extract as a food additive to perform the technological purpose of an intense sweetener</w:t>
      </w:r>
      <w:r w:rsidR="008E4EA0" w:rsidRPr="00EE3309">
        <w:rPr>
          <w:rFonts w:eastAsia="Calibri" w:cs="Arial"/>
          <w:bCs/>
          <w:szCs w:val="22"/>
          <w:lang w:val="en-AU" w:bidi="ar-SA"/>
        </w:rPr>
        <w:t xml:space="preserve">. The Authority considered the application in accordance with Division 1 of Part 3 and has </w:t>
      </w:r>
      <w:r w:rsidR="002C0731">
        <w:rPr>
          <w:rFonts w:eastAsia="Calibri" w:cs="Arial"/>
          <w:bCs/>
          <w:szCs w:val="22"/>
          <w:lang w:val="en-AU" w:bidi="ar-SA"/>
        </w:rPr>
        <w:t>approved</w:t>
      </w:r>
      <w:r w:rsidR="008E4EA0" w:rsidRPr="00EE3309">
        <w:rPr>
          <w:rFonts w:eastAsia="Calibri" w:cs="Arial"/>
          <w:bCs/>
          <w:szCs w:val="22"/>
          <w:lang w:val="en-AU" w:bidi="ar-SA"/>
        </w:rPr>
        <w:t xml:space="preserve"> a draft </w:t>
      </w:r>
      <w:r w:rsidR="00370979">
        <w:rPr>
          <w:rFonts w:eastAsia="Calibri" w:cs="Arial"/>
          <w:bCs/>
          <w:szCs w:val="22"/>
          <w:lang w:val="en-AU" w:bidi="ar-SA"/>
        </w:rPr>
        <w:t>variation</w:t>
      </w:r>
      <w:r w:rsidR="008E4EA0" w:rsidRPr="00EE3309">
        <w:rPr>
          <w:rFonts w:eastAsia="Calibri" w:cs="Arial"/>
          <w:bCs/>
          <w:szCs w:val="22"/>
          <w:lang w:val="en-AU" w:bidi="ar-SA"/>
        </w:rPr>
        <w:t xml:space="preserve">. </w:t>
      </w:r>
    </w:p>
    <w:p w14:paraId="48158A48" w14:textId="39286648" w:rsidR="002C0731" w:rsidRDefault="002C0731" w:rsidP="008E4EA0">
      <w:pPr>
        <w:widowControl/>
        <w:autoSpaceDE w:val="0"/>
        <w:autoSpaceDN w:val="0"/>
        <w:adjustRightInd w:val="0"/>
        <w:rPr>
          <w:rFonts w:eastAsia="Calibri" w:cs="Arial"/>
          <w:bCs/>
          <w:szCs w:val="22"/>
          <w:lang w:val="en-AU" w:bidi="ar-SA"/>
        </w:rPr>
      </w:pPr>
    </w:p>
    <w:p w14:paraId="5BC1832B" w14:textId="5CA24BF3" w:rsidR="002C0731" w:rsidRPr="00D13E34" w:rsidRDefault="002C0731" w:rsidP="002C073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section 92 of t</w:t>
      </w:r>
      <w:r w:rsidR="0014732E">
        <w:rPr>
          <w:rFonts w:eastAsia="Calibri" w:cs="Arial"/>
          <w:bCs/>
          <w:szCs w:val="22"/>
          <w:lang w:val="en-AU" w:bidi="ar-SA"/>
        </w:rPr>
        <w:t xml:space="preserve">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 of a standard</w:t>
      </w:r>
      <w:r>
        <w:rPr>
          <w:rFonts w:eastAsia="Calibri" w:cs="Arial"/>
          <w:bCs/>
          <w:szCs w:val="22"/>
          <w:lang w:val="en-AU" w:bidi="ar-SA"/>
        </w:rPr>
        <w:t xml:space="preserve">. </w:t>
      </w:r>
    </w:p>
    <w:p w14:paraId="29D1EEFA" w14:textId="77777777" w:rsidR="002C0731" w:rsidRPr="00D13E34" w:rsidRDefault="002C0731" w:rsidP="002C0731">
      <w:pPr>
        <w:widowControl/>
        <w:autoSpaceDE w:val="0"/>
        <w:autoSpaceDN w:val="0"/>
        <w:adjustRightInd w:val="0"/>
        <w:rPr>
          <w:rFonts w:eastAsia="Calibri" w:cs="Arial"/>
          <w:bCs/>
          <w:szCs w:val="22"/>
          <w:lang w:val="en-AU" w:bidi="ar-SA"/>
        </w:rPr>
      </w:pPr>
    </w:p>
    <w:p w14:paraId="75C9A4F0" w14:textId="77777777" w:rsidR="002C0731" w:rsidRPr="00D13E34" w:rsidRDefault="002C0731" w:rsidP="002C0731">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5DE8BD28" w14:textId="77777777" w:rsidR="002C0731" w:rsidRPr="00EE3309" w:rsidRDefault="002C0731" w:rsidP="008E4EA0">
      <w:pPr>
        <w:widowControl/>
        <w:autoSpaceDE w:val="0"/>
        <w:autoSpaceDN w:val="0"/>
        <w:adjustRightInd w:val="0"/>
        <w:rPr>
          <w:rFonts w:eastAsia="Calibri" w:cs="Arial"/>
          <w:bCs/>
          <w:szCs w:val="22"/>
          <w:lang w:val="en-AU" w:bidi="ar-SA"/>
        </w:rPr>
      </w:pPr>
    </w:p>
    <w:p w14:paraId="264B5DEC" w14:textId="77777777" w:rsidR="008E4EA0" w:rsidRDefault="008E4EA0" w:rsidP="008E4EA0">
      <w:pPr>
        <w:rPr>
          <w:b/>
          <w:lang w:val="en-AU" w:eastAsia="en-GB" w:bidi="ar-SA"/>
        </w:rPr>
      </w:pPr>
      <w:r>
        <w:rPr>
          <w:b/>
          <w:lang w:val="en-AU" w:eastAsia="en-GB" w:bidi="ar-SA"/>
        </w:rPr>
        <w:t>2.</w:t>
      </w:r>
      <w:r>
        <w:rPr>
          <w:b/>
          <w:lang w:val="en-AU" w:eastAsia="en-GB" w:bidi="ar-SA"/>
        </w:rPr>
        <w:tab/>
        <w:t xml:space="preserve">Purpose </w:t>
      </w:r>
    </w:p>
    <w:p w14:paraId="345EE97F" w14:textId="77777777" w:rsidR="008E4EA0" w:rsidRDefault="008E4EA0" w:rsidP="008E4EA0">
      <w:pPr>
        <w:rPr>
          <w:lang w:val="en-AU" w:eastAsia="en-GB" w:bidi="ar-SA"/>
        </w:rPr>
      </w:pPr>
    </w:p>
    <w:p w14:paraId="383080E8" w14:textId="663EA53B" w:rsidR="008E4EA0" w:rsidRPr="00EE3309" w:rsidRDefault="008E4EA0" w:rsidP="008E4EA0">
      <w:pPr>
        <w:rPr>
          <w:szCs w:val="22"/>
          <w:lang w:val="en-AU" w:eastAsia="en-GB" w:bidi="ar-SA"/>
        </w:rPr>
      </w:pPr>
      <w:r w:rsidRPr="00EE3309">
        <w:rPr>
          <w:szCs w:val="22"/>
          <w:lang w:val="en-AU" w:eastAsia="en-GB" w:bidi="ar-SA"/>
        </w:rPr>
        <w:t xml:space="preserve">The </w:t>
      </w:r>
      <w:r w:rsidR="002C69E1">
        <w:rPr>
          <w:szCs w:val="22"/>
          <w:lang w:val="en-AU" w:eastAsia="en-GB" w:bidi="ar-SA"/>
        </w:rPr>
        <w:t xml:space="preserve">purpose of the variations is to </w:t>
      </w:r>
      <w:r w:rsidRPr="00B925D5">
        <w:rPr>
          <w:szCs w:val="22"/>
        </w:rPr>
        <w:t xml:space="preserve">permit the use of monk fruit extract </w:t>
      </w:r>
      <w:r w:rsidRPr="00EE3309">
        <w:rPr>
          <w:szCs w:val="22"/>
          <w:lang w:val="en-AU" w:eastAsia="en-GB" w:bidi="ar-SA"/>
        </w:rPr>
        <w:t>(</w:t>
      </w:r>
      <w:r w:rsidRPr="00EE3309">
        <w:rPr>
          <w:szCs w:val="22"/>
        </w:rPr>
        <w:t>luo han guo extract)</w:t>
      </w:r>
      <w:r w:rsidRPr="00EE3309">
        <w:rPr>
          <w:szCs w:val="22"/>
          <w:lang w:val="en-AU" w:eastAsia="en-GB" w:bidi="ar-SA"/>
        </w:rPr>
        <w:t xml:space="preserve"> </w:t>
      </w:r>
      <w:r w:rsidRPr="00B925D5">
        <w:rPr>
          <w:szCs w:val="22"/>
        </w:rPr>
        <w:t>as a food additive to perform the technological purpose of an intense sweetener</w:t>
      </w:r>
      <w:r w:rsidRPr="00EE3309">
        <w:rPr>
          <w:szCs w:val="22"/>
          <w:lang w:val="en-AU" w:eastAsia="en-GB" w:bidi="ar-SA"/>
        </w:rPr>
        <w:t xml:space="preserve"> </w:t>
      </w:r>
      <w:r w:rsidR="00AE7413">
        <w:rPr>
          <w:szCs w:val="22"/>
          <w:lang w:val="en-AU" w:eastAsia="en-GB" w:bidi="ar-SA"/>
        </w:rPr>
        <w:t>at GMP, by listing in</w:t>
      </w:r>
      <w:r w:rsidR="00580721">
        <w:rPr>
          <w:szCs w:val="22"/>
          <w:lang w:val="en-AU" w:eastAsia="en-GB" w:bidi="ar-SA"/>
        </w:rPr>
        <w:t>:</w:t>
      </w:r>
      <w:r w:rsidR="00AE7413">
        <w:rPr>
          <w:szCs w:val="22"/>
          <w:lang w:val="en-AU" w:eastAsia="en-GB" w:bidi="ar-SA"/>
        </w:rPr>
        <w:t xml:space="preserve"> the table</w:t>
      </w:r>
      <w:r w:rsidR="00370979">
        <w:rPr>
          <w:szCs w:val="22"/>
          <w:lang w:val="en-AU" w:eastAsia="en-GB" w:bidi="ar-SA"/>
        </w:rPr>
        <w:t>s</w:t>
      </w:r>
      <w:r w:rsidR="00AE7413">
        <w:rPr>
          <w:szCs w:val="22"/>
          <w:lang w:val="en-AU" w:eastAsia="en-GB" w:bidi="ar-SA"/>
        </w:rPr>
        <w:t xml:space="preserve"> to section S16—2, and</w:t>
      </w:r>
      <w:r w:rsidR="00580721">
        <w:rPr>
          <w:szCs w:val="22"/>
          <w:lang w:val="en-AU" w:eastAsia="en-GB" w:bidi="ar-SA"/>
        </w:rPr>
        <w:t>;</w:t>
      </w:r>
      <w:r w:rsidR="00AE7413">
        <w:rPr>
          <w:szCs w:val="22"/>
          <w:lang w:val="en-AU" w:eastAsia="en-GB" w:bidi="ar-SA"/>
        </w:rPr>
        <w:t xml:space="preserve"> for confectionery (food category 5) and formulated beverages (</w:t>
      </w:r>
      <w:r w:rsidR="00370979">
        <w:rPr>
          <w:szCs w:val="22"/>
          <w:lang w:val="en-AU" w:eastAsia="en-GB" w:bidi="ar-SA"/>
        </w:rPr>
        <w:t xml:space="preserve">food category </w:t>
      </w:r>
      <w:r w:rsidR="00AE7413">
        <w:rPr>
          <w:szCs w:val="22"/>
          <w:lang w:val="en-AU" w:eastAsia="en-GB" w:bidi="ar-SA"/>
        </w:rPr>
        <w:t>14.1.4) in the table to section S15—5.</w:t>
      </w:r>
      <w:r w:rsidR="00370979">
        <w:rPr>
          <w:szCs w:val="22"/>
          <w:lang w:val="en-AU" w:eastAsia="en-GB" w:bidi="ar-SA"/>
        </w:rPr>
        <w:t xml:space="preserve"> The permission for 14.1.4 has a condition that </w:t>
      </w:r>
      <w:r w:rsidR="00580721">
        <w:rPr>
          <w:szCs w:val="22"/>
          <w:lang w:val="en-AU" w:eastAsia="en-GB" w:bidi="ar-SA"/>
        </w:rPr>
        <w:t xml:space="preserve">the </w:t>
      </w:r>
      <w:r w:rsidR="00580721">
        <w:t>l</w:t>
      </w:r>
      <w:r w:rsidR="00580721" w:rsidRPr="001D1563">
        <w:t>imitation on use of intense sweeteners</w:t>
      </w:r>
      <w:r w:rsidR="00580721">
        <w:rPr>
          <w:szCs w:val="22"/>
          <w:lang w:val="en-AU" w:eastAsia="en-GB" w:bidi="ar-SA"/>
        </w:rPr>
        <w:t xml:space="preserve"> imposed by </w:t>
      </w:r>
      <w:r w:rsidR="00370979">
        <w:rPr>
          <w:szCs w:val="22"/>
          <w:lang w:val="en-AU" w:eastAsia="en-GB" w:bidi="ar-SA"/>
        </w:rPr>
        <w:t xml:space="preserve">section 1.3.1—5 does not apply, </w:t>
      </w:r>
      <w:r w:rsidR="00580721">
        <w:rPr>
          <w:szCs w:val="22"/>
          <w:lang w:val="en-AU" w:eastAsia="en-GB" w:bidi="ar-SA"/>
        </w:rPr>
        <w:t>enabling that food additive to be</w:t>
      </w:r>
      <w:r w:rsidR="00370979">
        <w:rPr>
          <w:szCs w:val="22"/>
          <w:lang w:val="en-AU" w:eastAsia="en-GB" w:bidi="ar-SA"/>
        </w:rPr>
        <w:t xml:space="preserve"> used </w:t>
      </w:r>
      <w:r w:rsidR="00580721">
        <w:rPr>
          <w:szCs w:val="22"/>
          <w:lang w:val="en-AU" w:eastAsia="en-GB" w:bidi="ar-SA"/>
        </w:rPr>
        <w:t xml:space="preserve">in formulated beverages </w:t>
      </w:r>
      <w:r w:rsidR="00370979">
        <w:rPr>
          <w:rFonts w:eastAsia="Calibri"/>
        </w:rPr>
        <w:t>at levels greater than just to replace the sweetness of sugars</w:t>
      </w:r>
      <w:r w:rsidR="00370979">
        <w:rPr>
          <w:szCs w:val="22"/>
          <w:lang w:val="en-AU" w:eastAsia="en-GB" w:bidi="ar-SA"/>
        </w:rPr>
        <w:t>.</w:t>
      </w:r>
      <w:r w:rsidR="00580721">
        <w:rPr>
          <w:szCs w:val="22"/>
          <w:lang w:val="en-AU" w:eastAsia="en-GB" w:bidi="ar-SA"/>
        </w:rPr>
        <w:t xml:space="preserve"> </w:t>
      </w:r>
    </w:p>
    <w:p w14:paraId="37CE20F8" w14:textId="77777777" w:rsidR="008E4EA0" w:rsidRDefault="008E4EA0" w:rsidP="008E4EA0">
      <w:pPr>
        <w:rPr>
          <w:lang w:val="en-AU" w:eastAsia="en-GB" w:bidi="ar-SA"/>
        </w:rPr>
      </w:pPr>
    </w:p>
    <w:p w14:paraId="7A1A2734" w14:textId="77777777" w:rsidR="008E4EA0" w:rsidRPr="000576EB" w:rsidRDefault="008E4EA0" w:rsidP="008E4EA0">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85EFA5D" w14:textId="77777777" w:rsidR="008E4EA0" w:rsidRDefault="008E4EA0" w:rsidP="008E4EA0">
      <w:pPr>
        <w:rPr>
          <w:lang w:val="en-AU" w:eastAsia="en-GB" w:bidi="ar-SA"/>
        </w:rPr>
      </w:pPr>
    </w:p>
    <w:p w14:paraId="7E7FABE1" w14:textId="77777777" w:rsidR="002C69E1" w:rsidRPr="00D13E34" w:rsidRDefault="002C69E1" w:rsidP="002C69E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 to food regulatory measures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75A9117C" w14:textId="77777777" w:rsidR="008E4EA0" w:rsidRDefault="008E4EA0" w:rsidP="008E4EA0">
      <w:pPr>
        <w:rPr>
          <w:rFonts w:eastAsia="Calibri" w:cs="Arial"/>
          <w:bCs/>
          <w:szCs w:val="22"/>
          <w:lang w:val="en-AU" w:bidi="ar-SA"/>
        </w:rPr>
      </w:pPr>
    </w:p>
    <w:p w14:paraId="7210A5A0" w14:textId="2BB5D059" w:rsidR="008E4EA0" w:rsidRPr="0096632A" w:rsidRDefault="008E4EA0" w:rsidP="008E4EA0">
      <w:pPr>
        <w:rPr>
          <w:rFonts w:eastAsia="Calibri" w:cs="Arial"/>
          <w:bCs/>
          <w:szCs w:val="22"/>
          <w:lang w:val="en-AU" w:bidi="ar-SA"/>
        </w:rPr>
      </w:pPr>
      <w:r>
        <w:rPr>
          <w:rFonts w:eastAsia="Calibri" w:cs="Arial"/>
          <w:bCs/>
          <w:szCs w:val="22"/>
          <w:lang w:val="en-AU" w:bidi="ar-SA"/>
        </w:rPr>
        <w:t>Existing provisions of the Code incorporate a document by reference that will prescribe identity and purity specifications for the food additive to be permitted by the approved variation</w:t>
      </w:r>
      <w:r w:rsidRPr="0096632A">
        <w:rPr>
          <w:rFonts w:eastAsia="Calibri" w:cs="Arial"/>
          <w:bCs/>
          <w:szCs w:val="22"/>
          <w:lang w:val="en-AU" w:bidi="ar-SA"/>
        </w:rPr>
        <w:t>.</w:t>
      </w:r>
      <w:r>
        <w:rPr>
          <w:rFonts w:eastAsia="Calibri" w:cs="Arial"/>
          <w:bCs/>
          <w:szCs w:val="22"/>
          <w:lang w:val="en-AU" w:bidi="ar-SA"/>
        </w:rPr>
        <w:t xml:space="preserve"> </w:t>
      </w:r>
      <w:r>
        <w:t xml:space="preserve">Section 1.1.1—15 of the Code requires substances used as food additives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w:t>
      </w:r>
      <w:r w:rsidRPr="0096632A">
        <w:rPr>
          <w:rFonts w:eastAsia="Calibri" w:cs="Arial"/>
          <w:bCs/>
          <w:szCs w:val="22"/>
          <w:lang w:val="en-AU" w:bidi="ar-SA"/>
        </w:rPr>
        <w:t xml:space="preserve">in </w:t>
      </w:r>
      <w:r w:rsidRPr="00826C38">
        <w:t>the United State</w:t>
      </w:r>
      <w:r>
        <w:t>s Pharmacopeial Convention (2016</w:t>
      </w:r>
      <w:r w:rsidRPr="00826C38">
        <w:t>) Food Chemicals Codex (</w:t>
      </w:r>
      <w:r>
        <w:t>10</w:t>
      </w:r>
      <w:r w:rsidRPr="00385CB9">
        <w:rPr>
          <w:vertAlign w:val="superscript"/>
        </w:rPr>
        <w:t>th</w:t>
      </w:r>
      <w:r>
        <w:t xml:space="preserve"> </w:t>
      </w:r>
      <w:r w:rsidRPr="00826C38">
        <w:t>edition</w:t>
      </w:r>
      <w:r>
        <w:t>). These include a specification for monk fruit extract.</w:t>
      </w:r>
    </w:p>
    <w:p w14:paraId="03AED467" w14:textId="77777777" w:rsidR="008E4EA0" w:rsidRDefault="008E4EA0" w:rsidP="008E4EA0">
      <w:pPr>
        <w:rPr>
          <w:lang w:val="en-AU" w:eastAsia="en-GB" w:bidi="ar-SA"/>
        </w:rPr>
      </w:pPr>
    </w:p>
    <w:p w14:paraId="65172ED6" w14:textId="77777777" w:rsidR="008E4EA0" w:rsidRPr="000576EB" w:rsidRDefault="008E4EA0" w:rsidP="008E4EA0">
      <w:pPr>
        <w:rPr>
          <w:b/>
          <w:lang w:val="en-AU" w:eastAsia="en-GB" w:bidi="ar-SA"/>
        </w:rPr>
      </w:pPr>
      <w:r w:rsidRPr="000576EB">
        <w:rPr>
          <w:b/>
          <w:lang w:val="en-AU" w:eastAsia="en-GB" w:bidi="ar-SA"/>
        </w:rPr>
        <w:t>4.</w:t>
      </w:r>
      <w:r w:rsidRPr="000576EB">
        <w:rPr>
          <w:b/>
          <w:lang w:val="en-AU" w:eastAsia="en-GB" w:bidi="ar-SA"/>
        </w:rPr>
        <w:tab/>
        <w:t>Consultation</w:t>
      </w:r>
    </w:p>
    <w:p w14:paraId="456CA328" w14:textId="77777777" w:rsidR="008E4EA0" w:rsidRDefault="008E4EA0" w:rsidP="008E4EA0">
      <w:pPr>
        <w:rPr>
          <w:lang w:val="en-AU" w:eastAsia="en-GB" w:bidi="ar-SA"/>
        </w:rPr>
      </w:pPr>
    </w:p>
    <w:p w14:paraId="1E29DBD2" w14:textId="34AD9796" w:rsidR="002C69E1" w:rsidRPr="007844FF" w:rsidRDefault="002C69E1" w:rsidP="002C69E1">
      <w:pPr>
        <w:rPr>
          <w:lang w:val="en-AU"/>
        </w:rPr>
      </w:pPr>
      <w:r w:rsidRPr="007844FF">
        <w:rPr>
          <w:szCs w:val="22"/>
        </w:rPr>
        <w:t xml:space="preserve">In accordance with the procedure in Division </w:t>
      </w:r>
      <w:r>
        <w:rPr>
          <w:szCs w:val="22"/>
        </w:rPr>
        <w:t>1</w:t>
      </w:r>
      <w:r w:rsidRPr="007844FF">
        <w:rPr>
          <w:szCs w:val="22"/>
        </w:rPr>
        <w:t xml:space="preserve"> of Part </w:t>
      </w:r>
      <w:r>
        <w:rPr>
          <w:szCs w:val="22"/>
        </w:rPr>
        <w:t>3</w:t>
      </w:r>
      <w:r w:rsidRPr="007844FF">
        <w:rPr>
          <w:szCs w:val="22"/>
        </w:rPr>
        <w:t xml:space="preserve"> of the FSANZ Act, </w:t>
      </w:r>
      <w:r w:rsidRPr="007844FF">
        <w:rPr>
          <w:rFonts w:eastAsia="Calibri" w:cs="Arial"/>
          <w:bCs/>
          <w:szCs w:val="22"/>
          <w:lang w:val="en-AU" w:bidi="ar-SA"/>
        </w:rPr>
        <w:t>the Authority</w:t>
      </w:r>
      <w:r w:rsidRPr="007844FF">
        <w:rPr>
          <w:szCs w:val="22"/>
        </w:rPr>
        <w:t>’s consideration of Application A</w:t>
      </w:r>
      <w:r>
        <w:rPr>
          <w:szCs w:val="22"/>
        </w:rPr>
        <w:t>1129</w:t>
      </w:r>
      <w:r w:rsidRPr="007844FF">
        <w:rPr>
          <w:szCs w:val="22"/>
        </w:rPr>
        <w:t xml:space="preserve"> included one round of public consultation following an assessment and the preparation of a draft</w:t>
      </w:r>
      <w:r>
        <w:rPr>
          <w:szCs w:val="22"/>
        </w:rPr>
        <w:t xml:space="preserve"> variation and associated report. </w:t>
      </w:r>
      <w:r w:rsidRPr="007844FF">
        <w:rPr>
          <w:szCs w:val="22"/>
        </w:rPr>
        <w:t xml:space="preserve">Submissions were called for on </w:t>
      </w:r>
      <w:r w:rsidRPr="00C545CB">
        <w:rPr>
          <w:szCs w:val="22"/>
        </w:rPr>
        <w:t xml:space="preserve">20 July </w:t>
      </w:r>
      <w:r>
        <w:rPr>
          <w:szCs w:val="22"/>
        </w:rPr>
        <w:t>2018</w:t>
      </w:r>
      <w:r w:rsidRPr="007844FF">
        <w:rPr>
          <w:szCs w:val="22"/>
        </w:rPr>
        <w:t xml:space="preserve"> for a six-week consultation period. </w:t>
      </w:r>
    </w:p>
    <w:p w14:paraId="46E2C298" w14:textId="77777777" w:rsidR="002C69E1" w:rsidRPr="00EC66BB" w:rsidRDefault="002C69E1" w:rsidP="002C69E1">
      <w:pPr>
        <w:rPr>
          <w:rFonts w:eastAsia="Calibri"/>
          <w:color w:val="FF0000"/>
          <w:szCs w:val="22"/>
          <w:lang w:val="en-AU" w:bidi="ar-SA"/>
        </w:rPr>
      </w:pPr>
    </w:p>
    <w:p w14:paraId="0450255D" w14:textId="0C21BC41" w:rsidR="002C69E1" w:rsidRPr="00D06616" w:rsidRDefault="002C69E1" w:rsidP="002C69E1">
      <w:pPr>
        <w:widowControl/>
        <w:autoSpaceDE w:val="0"/>
        <w:autoSpaceDN w:val="0"/>
        <w:adjustRightInd w:val="0"/>
        <w:rPr>
          <w:rFonts w:cs="Arial"/>
          <w:color w:val="FF0000"/>
          <w:szCs w:val="22"/>
        </w:rPr>
      </w:pPr>
      <w:r w:rsidRPr="007844FF">
        <w:rPr>
          <w:rFonts w:eastAsia="Calibri" w:cs="Arial"/>
          <w:bCs/>
          <w:szCs w:val="22"/>
          <w:lang w:val="en-AU" w:bidi="ar-SA"/>
        </w:rPr>
        <w:t xml:space="preserve">A Regulation Impact Statement was not required because the proposed variations </w:t>
      </w:r>
      <w:r w:rsidRPr="007844FF">
        <w:t>are likely to have a minor impact on business and individuals.</w:t>
      </w:r>
      <w:r>
        <w:rPr>
          <w:color w:val="FF0000"/>
        </w:rPr>
        <w:t xml:space="preserve"> </w:t>
      </w:r>
    </w:p>
    <w:p w14:paraId="035E96D6" w14:textId="77777777" w:rsidR="008E4EA0" w:rsidRPr="00DA745E" w:rsidRDefault="008E4EA0" w:rsidP="008E4EA0">
      <w:pPr>
        <w:rPr>
          <w:lang w:val="en-AU"/>
        </w:rPr>
      </w:pPr>
    </w:p>
    <w:p w14:paraId="5ECD48E9" w14:textId="77777777" w:rsidR="008E4EA0" w:rsidRDefault="008E4EA0" w:rsidP="008E4EA0">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4730331" w14:textId="77777777" w:rsidR="008E4EA0" w:rsidRDefault="008E4EA0" w:rsidP="008E4EA0">
      <w:pPr>
        <w:rPr>
          <w:rFonts w:eastAsiaTheme="minorHAnsi"/>
          <w:lang w:val="en-AU" w:bidi="ar-SA"/>
        </w:rPr>
      </w:pPr>
    </w:p>
    <w:p w14:paraId="4B4E1B88" w14:textId="77777777" w:rsidR="008E4EA0" w:rsidRDefault="008E4EA0" w:rsidP="008E4EA0">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E831B1C" w14:textId="77777777" w:rsidR="008E4EA0" w:rsidRDefault="008E4EA0" w:rsidP="008E4EA0">
      <w:pPr>
        <w:rPr>
          <w:rFonts w:eastAsiaTheme="minorHAnsi"/>
          <w:lang w:val="en-AU" w:bidi="ar-SA"/>
        </w:rPr>
      </w:pPr>
    </w:p>
    <w:p w14:paraId="56B3A776" w14:textId="77777777" w:rsidR="008E4EA0" w:rsidRPr="00700239" w:rsidRDefault="008E4EA0" w:rsidP="008E4EA0">
      <w:pPr>
        <w:rPr>
          <w:b/>
          <w:lang w:val="en-AU" w:eastAsia="en-GB" w:bidi="ar-SA"/>
        </w:rPr>
      </w:pPr>
      <w:r w:rsidRPr="00700239">
        <w:rPr>
          <w:b/>
        </w:rPr>
        <w:t>6.</w:t>
      </w:r>
      <w:r w:rsidRPr="00700239">
        <w:rPr>
          <w:b/>
        </w:rPr>
        <w:tab/>
      </w:r>
      <w:r w:rsidRPr="00700239">
        <w:rPr>
          <w:b/>
          <w:lang w:val="en-AU" w:eastAsia="en-GB" w:bidi="ar-SA"/>
        </w:rPr>
        <w:t>Variation</w:t>
      </w:r>
    </w:p>
    <w:p w14:paraId="452C2CBD" w14:textId="77777777" w:rsidR="008E4EA0" w:rsidRPr="00AD344F" w:rsidRDefault="008E4EA0" w:rsidP="008E4EA0">
      <w:pPr>
        <w:rPr>
          <w:b/>
        </w:rPr>
      </w:pPr>
    </w:p>
    <w:p w14:paraId="4ABD2474" w14:textId="77777777" w:rsidR="008E4EA0" w:rsidRPr="00620214" w:rsidRDefault="008E4EA0" w:rsidP="008E4EA0">
      <w:pPr>
        <w:rPr>
          <w:b/>
          <w:i/>
        </w:rPr>
      </w:pPr>
      <w:r w:rsidRPr="00620214">
        <w:rPr>
          <w:b/>
          <w:i/>
        </w:rPr>
        <w:t>6.</w:t>
      </w:r>
      <w:r>
        <w:rPr>
          <w:b/>
          <w:i/>
        </w:rPr>
        <w:t>1</w:t>
      </w:r>
      <w:r w:rsidRPr="00620214">
        <w:rPr>
          <w:b/>
          <w:i/>
        </w:rPr>
        <w:tab/>
        <w:t xml:space="preserve">Variation to Schedule </w:t>
      </w:r>
      <w:r>
        <w:rPr>
          <w:b/>
          <w:i/>
        </w:rPr>
        <w:t>8</w:t>
      </w:r>
    </w:p>
    <w:p w14:paraId="552C4F28" w14:textId="77777777" w:rsidR="008E4EA0" w:rsidRDefault="008E4EA0" w:rsidP="008E4EA0"/>
    <w:p w14:paraId="1FE58348" w14:textId="77777777" w:rsidR="008E4EA0" w:rsidRDefault="008E4EA0" w:rsidP="008E4EA0">
      <w:r>
        <w:t>Item [1] varies Schedule 8.</w:t>
      </w:r>
    </w:p>
    <w:p w14:paraId="42EA1B27" w14:textId="77777777" w:rsidR="008E4EA0" w:rsidRDefault="008E4EA0" w:rsidP="008E4EA0"/>
    <w:p w14:paraId="2A207146" w14:textId="2BDB3452" w:rsidR="008E4EA0" w:rsidRPr="00592442" w:rsidRDefault="00592442" w:rsidP="008E4EA0">
      <w:pPr>
        <w:rPr>
          <w:szCs w:val="22"/>
        </w:rPr>
      </w:pPr>
      <w:r w:rsidRPr="00592442">
        <w:rPr>
          <w:szCs w:val="22"/>
        </w:rPr>
        <w:t>It</w:t>
      </w:r>
      <w:r w:rsidR="008E4EA0" w:rsidRPr="00592442">
        <w:rPr>
          <w:szCs w:val="22"/>
        </w:rPr>
        <w:t xml:space="preserve">em [1.1] </w:t>
      </w:r>
      <w:r w:rsidRPr="00592442">
        <w:rPr>
          <w:szCs w:val="22"/>
        </w:rPr>
        <w:t>varies</w:t>
      </w:r>
      <w:r w:rsidR="008E4EA0" w:rsidRPr="00592442">
        <w:rPr>
          <w:szCs w:val="22"/>
        </w:rPr>
        <w:t xml:space="preserve"> the table to subsection S8—2 </w:t>
      </w:r>
      <w:r w:rsidRPr="00544ACB">
        <w:rPr>
          <w:rFonts w:eastAsiaTheme="minorHAnsi" w:cstheme="minorBidi"/>
          <w:szCs w:val="22"/>
          <w:lang w:eastAsia="en-GB"/>
        </w:rPr>
        <w:t>entitled ‘Food additive names—alphabetical listing’</w:t>
      </w:r>
      <w:r w:rsidR="008D0E5C">
        <w:rPr>
          <w:szCs w:val="22"/>
        </w:rPr>
        <w:t xml:space="preserve"> by inserting</w:t>
      </w:r>
      <w:r w:rsidRPr="00592442">
        <w:rPr>
          <w:szCs w:val="22"/>
        </w:rPr>
        <w:t xml:space="preserve"> into that table, </w:t>
      </w:r>
      <w:r w:rsidR="008E4EA0" w:rsidRPr="00592442">
        <w:rPr>
          <w:szCs w:val="22"/>
        </w:rPr>
        <w:t>in alphabetical order</w:t>
      </w:r>
      <w:r w:rsidR="008E4EA0" w:rsidRPr="00592442" w:rsidDel="00592442">
        <w:rPr>
          <w:szCs w:val="22"/>
        </w:rPr>
        <w:t>,</w:t>
      </w:r>
      <w:r w:rsidR="008E4EA0" w:rsidRPr="00592442">
        <w:rPr>
          <w:szCs w:val="22"/>
        </w:rPr>
        <w:t xml:space="preserve"> a new entry for “monk fruit extract or luo han guo extract”.  </w:t>
      </w:r>
    </w:p>
    <w:p w14:paraId="39A6568F" w14:textId="77777777" w:rsidR="008E4EA0" w:rsidRPr="00592442" w:rsidRDefault="008E4EA0" w:rsidP="008E4EA0">
      <w:pPr>
        <w:rPr>
          <w:szCs w:val="22"/>
        </w:rPr>
      </w:pPr>
    </w:p>
    <w:p w14:paraId="3D537468" w14:textId="6480F21B" w:rsidR="008E4EA0" w:rsidRPr="00592442" w:rsidRDefault="00592442" w:rsidP="008E4EA0">
      <w:pPr>
        <w:rPr>
          <w:szCs w:val="22"/>
        </w:rPr>
      </w:pPr>
      <w:r w:rsidRPr="00592442">
        <w:rPr>
          <w:szCs w:val="22"/>
        </w:rPr>
        <w:t>I</w:t>
      </w:r>
      <w:r w:rsidR="008E4EA0" w:rsidRPr="00592442">
        <w:rPr>
          <w:szCs w:val="22"/>
        </w:rPr>
        <w:t xml:space="preserve">tem [1.2] </w:t>
      </w:r>
      <w:r w:rsidRPr="00592442">
        <w:rPr>
          <w:szCs w:val="22"/>
        </w:rPr>
        <w:t>varies</w:t>
      </w:r>
      <w:r w:rsidR="008E4EA0" w:rsidRPr="00592442">
        <w:rPr>
          <w:szCs w:val="22"/>
        </w:rPr>
        <w:t xml:space="preserve"> the table to subsection S8—2 </w:t>
      </w:r>
      <w:r w:rsidRPr="00544ACB">
        <w:rPr>
          <w:rFonts w:eastAsiaTheme="minorHAnsi" w:cstheme="minorBidi"/>
          <w:szCs w:val="22"/>
          <w:lang w:eastAsia="en-GB"/>
        </w:rPr>
        <w:t>entitled ‘Food additive names—numerical listing’</w:t>
      </w:r>
      <w:r>
        <w:rPr>
          <w:szCs w:val="22"/>
        </w:rPr>
        <w:t xml:space="preserve"> by inserting</w:t>
      </w:r>
      <w:r w:rsidRPr="00592442">
        <w:rPr>
          <w:szCs w:val="22"/>
        </w:rPr>
        <w:t xml:space="preserve"> </w:t>
      </w:r>
      <w:r w:rsidRPr="00544ACB">
        <w:rPr>
          <w:rFonts w:eastAsiaTheme="minorHAnsi" w:cstheme="minorBidi"/>
          <w:szCs w:val="22"/>
          <w:lang w:eastAsia="en-GB"/>
        </w:rPr>
        <w:t xml:space="preserve">above </w:t>
      </w:r>
      <w:r>
        <w:rPr>
          <w:rFonts w:eastAsiaTheme="minorHAnsi" w:cstheme="minorBidi"/>
          <w:szCs w:val="22"/>
          <w:lang w:eastAsia="en-GB"/>
        </w:rPr>
        <w:t>that table’s</w:t>
      </w:r>
      <w:r w:rsidRPr="00544ACB">
        <w:rPr>
          <w:rFonts w:eastAsiaTheme="minorHAnsi" w:cstheme="minorBidi"/>
          <w:szCs w:val="22"/>
          <w:lang w:eastAsia="en-GB"/>
        </w:rPr>
        <w:t xml:space="preserve"> entry for ‘Sodium hydrosulphite’</w:t>
      </w:r>
      <w:r w:rsidR="008E4EA0" w:rsidRPr="00592442">
        <w:rPr>
          <w:szCs w:val="22"/>
        </w:rPr>
        <w:t xml:space="preserve"> </w:t>
      </w:r>
      <w:r w:rsidRPr="00592442">
        <w:rPr>
          <w:szCs w:val="22"/>
        </w:rPr>
        <w:t>a new entry for “monk fruit extract or luo han guo extract”</w:t>
      </w:r>
      <w:r w:rsidR="00D0494F" w:rsidRPr="00592442">
        <w:rPr>
          <w:szCs w:val="22"/>
        </w:rPr>
        <w:t>.</w:t>
      </w:r>
      <w:r w:rsidR="008E4EA0" w:rsidRPr="00592442">
        <w:rPr>
          <w:szCs w:val="22"/>
        </w:rPr>
        <w:t xml:space="preserve"> </w:t>
      </w:r>
    </w:p>
    <w:p w14:paraId="45A5860F" w14:textId="77777777" w:rsidR="008E4EA0" w:rsidRDefault="008E4EA0" w:rsidP="008E4EA0"/>
    <w:p w14:paraId="7A14C3D7" w14:textId="5CC19944" w:rsidR="008E4EA0" w:rsidRDefault="008E4EA0" w:rsidP="008E4EA0">
      <w:r>
        <w:t xml:space="preserve">The effect of these amendments is that “monk fruit extract” or “luo han guo extract” are </w:t>
      </w:r>
      <w:r w:rsidR="00E53AB0">
        <w:t xml:space="preserve">the </w:t>
      </w:r>
      <w:r>
        <w:t xml:space="preserve">food additive names for monk fruit extract, for labelling purposes. </w:t>
      </w:r>
      <w:r w:rsidR="008D0E5C">
        <w:t>The</w:t>
      </w:r>
      <w:r w:rsidR="00D0494F" w:rsidDel="008D0E5C">
        <w:t xml:space="preserve"> </w:t>
      </w:r>
      <w:r w:rsidR="00D0494F">
        <w:t>numerical column</w:t>
      </w:r>
      <w:r w:rsidR="008D0E5C">
        <w:t xml:space="preserve"> for each new entry has been left blank as</w:t>
      </w:r>
      <w:r w:rsidDel="008D0E5C">
        <w:t xml:space="preserve"> </w:t>
      </w:r>
      <w:r>
        <w:t>monk fruit extract has no assigned INS code number.</w:t>
      </w:r>
    </w:p>
    <w:p w14:paraId="09A9F982" w14:textId="77777777" w:rsidR="008E4EA0" w:rsidRDefault="008E4EA0" w:rsidP="008E4EA0"/>
    <w:p w14:paraId="58D5A101" w14:textId="77777777" w:rsidR="008E4EA0" w:rsidRPr="0006221B" w:rsidRDefault="008E4EA0" w:rsidP="008E4EA0">
      <w:pPr>
        <w:keepNext/>
        <w:keepLines/>
        <w:widowControl/>
        <w:rPr>
          <w:b/>
          <w:i/>
        </w:rPr>
      </w:pPr>
      <w:r w:rsidRPr="0006221B">
        <w:rPr>
          <w:b/>
          <w:i/>
        </w:rPr>
        <w:t>6.</w:t>
      </w:r>
      <w:r>
        <w:rPr>
          <w:b/>
          <w:i/>
        </w:rPr>
        <w:t>2</w:t>
      </w:r>
      <w:r w:rsidRPr="0006221B">
        <w:rPr>
          <w:b/>
          <w:i/>
        </w:rPr>
        <w:tab/>
        <w:t>Variation to S</w:t>
      </w:r>
      <w:r>
        <w:rPr>
          <w:b/>
          <w:i/>
        </w:rPr>
        <w:t>chedule 15</w:t>
      </w:r>
    </w:p>
    <w:p w14:paraId="168E86B9" w14:textId="018015E6" w:rsidR="008E4EA0" w:rsidRDefault="008E4EA0" w:rsidP="008E4EA0"/>
    <w:p w14:paraId="29D4CF07" w14:textId="537B3FCF" w:rsidR="00D0494F" w:rsidRDefault="00D0494F" w:rsidP="008E4EA0">
      <w:r>
        <w:t>Item [2] varies Schedule 15.</w:t>
      </w:r>
    </w:p>
    <w:p w14:paraId="3A4BB873" w14:textId="32729A91" w:rsidR="00D0494F" w:rsidRDefault="00D0494F" w:rsidP="008E4EA0"/>
    <w:p w14:paraId="71A06B17" w14:textId="70EBB906" w:rsidR="00D0494F" w:rsidRDefault="00592442" w:rsidP="008E4EA0">
      <w:r>
        <w:t>I</w:t>
      </w:r>
      <w:r w:rsidR="00D0494F">
        <w:t>tem [2.1] inserts in</w:t>
      </w:r>
      <w:r w:rsidR="00453D72">
        <w:t xml:space="preserve"> item 5 of</w:t>
      </w:r>
      <w:r w:rsidR="00D0494F">
        <w:t xml:space="preserve"> the table to section S15—5</w:t>
      </w:r>
      <w:r w:rsidR="00453D72">
        <w:t xml:space="preserve">, after the heading </w:t>
      </w:r>
      <w:r w:rsidR="00D0494F">
        <w:t xml:space="preserve"> </w:t>
      </w:r>
      <w:r w:rsidR="00453D72">
        <w:t>‘</w:t>
      </w:r>
      <w:r w:rsidR="00D0494F">
        <w:t>Confectionery</w:t>
      </w:r>
      <w:r w:rsidR="00453D72">
        <w:t>’</w:t>
      </w:r>
      <w:r w:rsidR="00E53AB0">
        <w:t xml:space="preserve">, a reference to ‘monk fruit extract (luo han guo extract)’ with </w:t>
      </w:r>
      <w:r w:rsidR="00E53AB0" w:rsidRPr="005F5A47">
        <w:t xml:space="preserve">a maximum permitted level of </w:t>
      </w:r>
      <w:r w:rsidR="00E53AB0">
        <w:t>‘GMP’.</w:t>
      </w:r>
    </w:p>
    <w:p w14:paraId="216B9CC7" w14:textId="77777777" w:rsidR="00DF13D3" w:rsidRDefault="00DF13D3" w:rsidP="008E4EA0"/>
    <w:bookmarkEnd w:id="127"/>
    <w:bookmarkEnd w:id="128"/>
    <w:p w14:paraId="33C15768" w14:textId="77777777" w:rsidR="00453D72" w:rsidDel="00E53AB0" w:rsidRDefault="00592442" w:rsidP="00802F7E">
      <w:pPr>
        <w:pStyle w:val="FSCtblAdd1"/>
      </w:pPr>
      <w:r>
        <w:t>I</w:t>
      </w:r>
      <w:r w:rsidR="00453D72">
        <w:t>tem</w:t>
      </w:r>
    </w:p>
    <w:p w14:paraId="7EB72A5B" w14:textId="162CF84D" w:rsidR="00453D72" w:rsidRDefault="00453D72">
      <w:pPr>
        <w:widowControl/>
      </w:pPr>
      <w:r>
        <w:t xml:space="preserve"> [2.2] inserts into item 14.1.4 of the table to section S15—5, after the entry for ‘Colourings permitted to a maximum level’</w:t>
      </w:r>
      <w:r w:rsidR="00E53AB0">
        <w:t xml:space="preserve">, a reference to ‘monk fruit extract (luo han guo extract)’ with </w:t>
      </w:r>
      <w:r w:rsidR="00E53AB0" w:rsidRPr="005F5A47">
        <w:t xml:space="preserve">a maximum permitted level of </w:t>
      </w:r>
      <w:r w:rsidR="00E53AB0">
        <w:t xml:space="preserve">‘GMP’ and with </w:t>
      </w:r>
      <w:r w:rsidR="00DF13D3">
        <w:t>a</w:t>
      </w:r>
      <w:r w:rsidR="00E53AB0">
        <w:t xml:space="preserve"> condition that </w:t>
      </w:r>
      <w:r w:rsidR="00DF13D3">
        <w:t xml:space="preserve">section </w:t>
      </w:r>
      <w:r w:rsidR="00E53AB0">
        <w:t>1.3.1—5 does not apply.</w:t>
      </w:r>
    </w:p>
    <w:p w14:paraId="43152102" w14:textId="77777777" w:rsidR="00453D72" w:rsidRDefault="00453D72">
      <w:pPr>
        <w:widowControl/>
      </w:pPr>
    </w:p>
    <w:p w14:paraId="3587215B" w14:textId="42A1F988" w:rsidR="00453D72" w:rsidRDefault="00453D72">
      <w:pPr>
        <w:widowControl/>
      </w:pPr>
      <w:r>
        <w:t xml:space="preserve">The effect of these amendments is to permit the use of monk fruit extract (luo han guo extract) as a food additive in the above mentioned classes of food (food categories), </w:t>
      </w:r>
      <w:r w:rsidR="00E53AB0">
        <w:t>up to a maximum permitted level consistent with Good Manufacturing Practice</w:t>
      </w:r>
      <w:r>
        <w:t xml:space="preserve">, with a condition for formulated beverages (14.1.4) that </w:t>
      </w:r>
      <w:r w:rsidR="00E53AB0">
        <w:t xml:space="preserve">the limitation on the use of intense sweeteners imposed by </w:t>
      </w:r>
      <w:r>
        <w:t>section 1.3.1—5 does not apply.</w:t>
      </w:r>
    </w:p>
    <w:p w14:paraId="3327168B" w14:textId="3C0F6449" w:rsidR="00453D72" w:rsidRPr="00453D72" w:rsidRDefault="00453D72">
      <w:pPr>
        <w:widowControl/>
      </w:pPr>
      <w:r>
        <w:t xml:space="preserve"> </w:t>
      </w:r>
    </w:p>
    <w:p w14:paraId="1F669716" w14:textId="5CD69C3D" w:rsidR="00E5095F" w:rsidRDefault="00E5095F">
      <w:pPr>
        <w:widowControl/>
        <w:rPr>
          <w:b/>
          <w:i/>
        </w:rPr>
      </w:pPr>
      <w:r>
        <w:rPr>
          <w:b/>
          <w:i/>
        </w:rPr>
        <w:t>6.3</w:t>
      </w:r>
      <w:r>
        <w:rPr>
          <w:b/>
          <w:i/>
        </w:rPr>
        <w:tab/>
        <w:t>Variation to Schedule 16</w:t>
      </w:r>
    </w:p>
    <w:p w14:paraId="3034CAAB" w14:textId="2D6188ED" w:rsidR="00453D72" w:rsidRDefault="00453D72">
      <w:pPr>
        <w:widowControl/>
      </w:pPr>
    </w:p>
    <w:p w14:paraId="11CEB89A" w14:textId="4E0E4672" w:rsidR="00453D72" w:rsidRDefault="00453D72">
      <w:pPr>
        <w:widowControl/>
      </w:pPr>
      <w:r>
        <w:t>Item [3] varies Schedule 16.</w:t>
      </w:r>
    </w:p>
    <w:p w14:paraId="14B1589C" w14:textId="2CFE0273" w:rsidR="00453D72" w:rsidRDefault="00453D72">
      <w:pPr>
        <w:widowControl/>
      </w:pPr>
    </w:p>
    <w:p w14:paraId="27B0BCBC" w14:textId="17B305DD" w:rsidR="00453D72" w:rsidRPr="00592442" w:rsidRDefault="00592442">
      <w:pPr>
        <w:widowControl/>
        <w:rPr>
          <w:szCs w:val="22"/>
        </w:rPr>
      </w:pPr>
      <w:r>
        <w:t>I</w:t>
      </w:r>
      <w:r w:rsidR="00453D72">
        <w:t xml:space="preserve">tem [3.1] </w:t>
      </w:r>
      <w:r>
        <w:rPr>
          <w:szCs w:val="22"/>
        </w:rPr>
        <w:t>varies</w:t>
      </w:r>
      <w:r w:rsidRPr="00592442">
        <w:rPr>
          <w:szCs w:val="22"/>
        </w:rPr>
        <w:t xml:space="preserve"> </w:t>
      </w:r>
      <w:r w:rsidR="00981D87" w:rsidRPr="00592442">
        <w:rPr>
          <w:szCs w:val="22"/>
        </w:rPr>
        <w:t>the table to section S16—2</w:t>
      </w:r>
      <w:r w:rsidRPr="00592442">
        <w:rPr>
          <w:szCs w:val="22"/>
        </w:rPr>
        <w:t xml:space="preserve"> </w:t>
      </w:r>
      <w:r w:rsidRPr="00544ACB">
        <w:rPr>
          <w:rFonts w:eastAsiaTheme="minorHAnsi" w:cstheme="minorBidi"/>
          <w:szCs w:val="22"/>
          <w:lang w:eastAsia="en-GB"/>
        </w:rPr>
        <w:t>entitled ‘Additives permitted at GMP—alphabetical listing’</w:t>
      </w:r>
      <w:r>
        <w:rPr>
          <w:szCs w:val="22"/>
        </w:rPr>
        <w:t xml:space="preserve"> by</w:t>
      </w:r>
      <w:r w:rsidRPr="00592442">
        <w:rPr>
          <w:szCs w:val="22"/>
        </w:rPr>
        <w:t xml:space="preserve"> insert</w:t>
      </w:r>
      <w:r>
        <w:rPr>
          <w:szCs w:val="22"/>
        </w:rPr>
        <w:t>ing</w:t>
      </w:r>
      <w:r w:rsidR="00981D87" w:rsidRPr="00592442">
        <w:rPr>
          <w:szCs w:val="22"/>
        </w:rPr>
        <w:t xml:space="preserve"> </w:t>
      </w:r>
      <w:r w:rsidR="008D0E5C">
        <w:rPr>
          <w:szCs w:val="22"/>
        </w:rPr>
        <w:t xml:space="preserve">into that table, </w:t>
      </w:r>
      <w:r w:rsidR="00981D87" w:rsidRPr="00592442">
        <w:rPr>
          <w:szCs w:val="22"/>
        </w:rPr>
        <w:t>in alphabetical order</w:t>
      </w:r>
      <w:r w:rsidR="008D0E5C">
        <w:rPr>
          <w:szCs w:val="22"/>
        </w:rPr>
        <w:t>,</w:t>
      </w:r>
      <w:r w:rsidR="00E53AB0" w:rsidRPr="00592442">
        <w:rPr>
          <w:szCs w:val="22"/>
        </w:rPr>
        <w:t xml:space="preserve"> a reference to ‘monk fruit extract (luo han guo extract)’.</w:t>
      </w:r>
    </w:p>
    <w:p w14:paraId="54B8FCC7" w14:textId="28EC5522" w:rsidR="00981D87" w:rsidRDefault="00981D87">
      <w:pPr>
        <w:widowControl/>
      </w:pPr>
    </w:p>
    <w:p w14:paraId="291589E3" w14:textId="0313888C" w:rsidR="00981D87" w:rsidRPr="00592442" w:rsidRDefault="00592442">
      <w:pPr>
        <w:widowControl/>
        <w:rPr>
          <w:szCs w:val="22"/>
        </w:rPr>
      </w:pPr>
      <w:r>
        <w:rPr>
          <w:szCs w:val="22"/>
        </w:rPr>
        <w:lastRenderedPageBreak/>
        <w:t>I</w:t>
      </w:r>
      <w:r w:rsidR="00981D87" w:rsidRPr="00592442">
        <w:rPr>
          <w:szCs w:val="22"/>
        </w:rPr>
        <w:t xml:space="preserve">tem [3.2] </w:t>
      </w:r>
      <w:r w:rsidRPr="00592442">
        <w:rPr>
          <w:szCs w:val="22"/>
        </w:rPr>
        <w:t>varies</w:t>
      </w:r>
      <w:r w:rsidR="00981D87" w:rsidRPr="00592442" w:rsidDel="00592442">
        <w:rPr>
          <w:szCs w:val="22"/>
        </w:rPr>
        <w:t xml:space="preserve"> </w:t>
      </w:r>
      <w:r w:rsidR="00981D87" w:rsidRPr="00592442">
        <w:rPr>
          <w:szCs w:val="22"/>
        </w:rPr>
        <w:t>the table to section S16—2</w:t>
      </w:r>
      <w:r w:rsidRPr="00592442">
        <w:rPr>
          <w:szCs w:val="22"/>
        </w:rPr>
        <w:t xml:space="preserve"> </w:t>
      </w:r>
      <w:r w:rsidRPr="00544ACB">
        <w:rPr>
          <w:rFonts w:eastAsiaTheme="minorHAnsi" w:cstheme="minorBidi"/>
          <w:szCs w:val="22"/>
          <w:lang w:eastAsia="en-GB"/>
        </w:rPr>
        <w:t>entitled ‘Additives permitted at GMP—numerical listing’ by inserting</w:t>
      </w:r>
      <w:r w:rsidR="00981D87" w:rsidRPr="00592442">
        <w:rPr>
          <w:szCs w:val="22"/>
        </w:rPr>
        <w:t xml:space="preserve"> above th</w:t>
      </w:r>
      <w:r w:rsidR="008D0E5C">
        <w:rPr>
          <w:szCs w:val="22"/>
        </w:rPr>
        <w:t>at table’s</w:t>
      </w:r>
      <w:r w:rsidR="00981D87" w:rsidRPr="00592442">
        <w:rPr>
          <w:szCs w:val="22"/>
        </w:rPr>
        <w:t xml:space="preserve"> entry for ‘Permitted flavouring substances, excluding quinine and caffeine’</w:t>
      </w:r>
      <w:r w:rsidR="00E53AB0" w:rsidRPr="00592442">
        <w:rPr>
          <w:szCs w:val="22"/>
        </w:rPr>
        <w:t xml:space="preserve"> a reference to ‘monk fruit extract (luo han guo extract)’</w:t>
      </w:r>
      <w:r w:rsidRPr="00592442">
        <w:rPr>
          <w:szCs w:val="22"/>
        </w:rPr>
        <w:t>.</w:t>
      </w:r>
    </w:p>
    <w:p w14:paraId="502DED7F" w14:textId="77777777" w:rsidR="00592442" w:rsidRDefault="00592442">
      <w:pPr>
        <w:widowControl/>
      </w:pPr>
    </w:p>
    <w:p w14:paraId="59F1BED8" w14:textId="31053A05" w:rsidR="00981D87" w:rsidRDefault="00981D87">
      <w:pPr>
        <w:widowControl/>
      </w:pPr>
      <w:r>
        <w:t>The effect of these amendments is to permit the use of monk fruit extract (luo han guo extract) as an ‘additive permitted at GMP’.</w:t>
      </w:r>
    </w:p>
    <w:p w14:paraId="4D6C494C" w14:textId="3ADBDAD3" w:rsidR="00777014" w:rsidRDefault="00777014">
      <w:pPr>
        <w:widowControl/>
      </w:pPr>
      <w:r>
        <w:br w:type="page"/>
      </w:r>
    </w:p>
    <w:p w14:paraId="1F6D12F9" w14:textId="508A854D" w:rsidR="0014732E" w:rsidRPr="00915C3D" w:rsidRDefault="0014732E" w:rsidP="0014732E">
      <w:pPr>
        <w:pStyle w:val="Heading2"/>
        <w:ind w:left="0" w:firstLine="0"/>
      </w:pPr>
      <w:bookmarkStart w:id="131" w:name="_Toc483472916"/>
      <w:bookmarkStart w:id="132" w:name="_Toc526763353"/>
      <w:r w:rsidRPr="00932F14">
        <w:lastRenderedPageBreak/>
        <w:t xml:space="preserve">Attachment </w:t>
      </w:r>
      <w:r>
        <w:t xml:space="preserve">C – Draft </w:t>
      </w:r>
      <w:r w:rsidRPr="00932F14">
        <w:t>variation to the</w:t>
      </w:r>
      <w:r w:rsidRPr="00755F02">
        <w:t xml:space="preserve"> </w:t>
      </w:r>
      <w:r w:rsidRPr="0014732E">
        <w:t>Australia New Zealand Food Standards Code</w:t>
      </w:r>
      <w:r>
        <w:rPr>
          <w:i/>
        </w:rPr>
        <w:t xml:space="preserve"> </w:t>
      </w:r>
      <w:r>
        <w:t>(call for submissions)</w:t>
      </w:r>
      <w:bookmarkEnd w:id="131"/>
      <w:bookmarkEnd w:id="132"/>
    </w:p>
    <w:p w14:paraId="7F6FC079" w14:textId="77777777" w:rsidR="0014732E" w:rsidRDefault="0014732E" w:rsidP="0014732E">
      <w:pPr>
        <w:rPr>
          <w:i/>
        </w:rPr>
      </w:pPr>
      <w:r w:rsidRPr="00F66C2B">
        <w:rPr>
          <w:noProof/>
          <w:lang w:eastAsia="en-GB" w:bidi="ar-SA"/>
        </w:rPr>
        <w:drawing>
          <wp:inline distT="0" distB="0" distL="0" distR="0" wp14:anchorId="322EA85E" wp14:editId="42FDECAC">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D37EF0B" w14:textId="77777777" w:rsidR="0014732E" w:rsidRPr="0093078A" w:rsidRDefault="0014732E" w:rsidP="0014732E"/>
    <w:p w14:paraId="65DA7A65" w14:textId="77777777" w:rsidR="0014732E" w:rsidRDefault="0014732E" w:rsidP="0014732E">
      <w:pPr>
        <w:pBdr>
          <w:bottom w:val="single" w:sz="4" w:space="1" w:color="auto"/>
        </w:pBdr>
        <w:rPr>
          <w:b/>
          <w:sz w:val="20"/>
        </w:rPr>
      </w:pPr>
      <w:r w:rsidRPr="006153A1">
        <w:rPr>
          <w:b/>
          <w:sz w:val="20"/>
        </w:rPr>
        <w:t>Food Standards (</w:t>
      </w:r>
      <w:r w:rsidRPr="00F618DF">
        <w:rPr>
          <w:b/>
          <w:sz w:val="20"/>
        </w:rPr>
        <w:t>Application A</w:t>
      </w:r>
      <w:r>
        <w:rPr>
          <w:b/>
          <w:sz w:val="20"/>
        </w:rPr>
        <w:t>1129</w:t>
      </w:r>
      <w:r w:rsidRPr="00F618DF">
        <w:rPr>
          <w:b/>
          <w:sz w:val="20"/>
        </w:rPr>
        <w:t xml:space="preserve"> </w:t>
      </w:r>
      <w:r w:rsidRPr="00A32232">
        <w:rPr>
          <w:b/>
          <w:sz w:val="20"/>
        </w:rPr>
        <w:t xml:space="preserve">– </w:t>
      </w:r>
      <w:r>
        <w:rPr>
          <w:b/>
          <w:sz w:val="20"/>
        </w:rPr>
        <w:t>Monk Fruit Extract as a Food Additive)</w:t>
      </w:r>
      <w:r w:rsidRPr="00C0014E">
        <w:rPr>
          <w:b/>
          <w:sz w:val="20"/>
        </w:rPr>
        <w:t xml:space="preserve"> Variation</w:t>
      </w:r>
    </w:p>
    <w:p w14:paraId="09966935" w14:textId="77777777" w:rsidR="0014732E" w:rsidRPr="00C0014E" w:rsidRDefault="0014732E" w:rsidP="0014732E">
      <w:pPr>
        <w:pBdr>
          <w:bottom w:val="single" w:sz="4" w:space="1" w:color="auto"/>
        </w:pBdr>
        <w:rPr>
          <w:b/>
          <w:sz w:val="20"/>
        </w:rPr>
      </w:pPr>
    </w:p>
    <w:p w14:paraId="6A4EDB09" w14:textId="77777777" w:rsidR="0014732E" w:rsidRPr="008F2616" w:rsidRDefault="0014732E" w:rsidP="0014732E">
      <w:pPr>
        <w:rPr>
          <w:sz w:val="20"/>
        </w:rPr>
      </w:pPr>
    </w:p>
    <w:p w14:paraId="6E35DEBB" w14:textId="77777777" w:rsidR="0014732E" w:rsidRPr="008F2616" w:rsidRDefault="0014732E" w:rsidP="0014732E">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23AE8C71" w14:textId="77777777" w:rsidR="0014732E" w:rsidRPr="008F2616" w:rsidRDefault="0014732E" w:rsidP="0014732E">
      <w:pPr>
        <w:rPr>
          <w:sz w:val="20"/>
        </w:rPr>
      </w:pPr>
    </w:p>
    <w:p w14:paraId="7A4EA317" w14:textId="77777777" w:rsidR="0014732E" w:rsidRPr="008F2616" w:rsidRDefault="0014732E" w:rsidP="0014732E">
      <w:pPr>
        <w:rPr>
          <w:sz w:val="20"/>
        </w:rPr>
      </w:pPr>
      <w:r w:rsidRPr="008F2616">
        <w:rPr>
          <w:sz w:val="20"/>
        </w:rPr>
        <w:t xml:space="preserve">Dated </w:t>
      </w:r>
      <w:r>
        <w:rPr>
          <w:sz w:val="20"/>
        </w:rPr>
        <w:t>[To be completed by Standards Management Officer]</w:t>
      </w:r>
    </w:p>
    <w:p w14:paraId="35D3939B" w14:textId="77777777" w:rsidR="0014732E" w:rsidRPr="008F2616" w:rsidRDefault="0014732E" w:rsidP="0014732E">
      <w:pPr>
        <w:rPr>
          <w:sz w:val="20"/>
        </w:rPr>
      </w:pPr>
    </w:p>
    <w:p w14:paraId="10D26AAB" w14:textId="77777777" w:rsidR="0014732E" w:rsidRDefault="0014732E" w:rsidP="0014732E">
      <w:pPr>
        <w:rPr>
          <w:sz w:val="20"/>
        </w:rPr>
      </w:pPr>
    </w:p>
    <w:p w14:paraId="7352CEED" w14:textId="77777777" w:rsidR="0014732E" w:rsidRDefault="0014732E" w:rsidP="0014732E">
      <w:pPr>
        <w:rPr>
          <w:sz w:val="20"/>
        </w:rPr>
      </w:pPr>
    </w:p>
    <w:p w14:paraId="4AD94BC3" w14:textId="77777777" w:rsidR="0014732E" w:rsidRPr="008F2616" w:rsidRDefault="0014732E" w:rsidP="0014732E">
      <w:pPr>
        <w:rPr>
          <w:sz w:val="20"/>
        </w:rPr>
      </w:pPr>
    </w:p>
    <w:p w14:paraId="0D3C66D0" w14:textId="77777777" w:rsidR="0014732E" w:rsidRPr="008F2616" w:rsidRDefault="0014732E" w:rsidP="0014732E">
      <w:pPr>
        <w:rPr>
          <w:sz w:val="20"/>
        </w:rPr>
      </w:pPr>
    </w:p>
    <w:p w14:paraId="6140ED69" w14:textId="77777777" w:rsidR="0014732E" w:rsidRPr="008F2616" w:rsidRDefault="0014732E" w:rsidP="0014732E">
      <w:pPr>
        <w:rPr>
          <w:sz w:val="20"/>
        </w:rPr>
      </w:pPr>
      <w:r w:rsidRPr="008F2616">
        <w:rPr>
          <w:sz w:val="20"/>
        </w:rPr>
        <w:t>Standards Management Officer</w:t>
      </w:r>
    </w:p>
    <w:p w14:paraId="12E0C9A9" w14:textId="77777777" w:rsidR="0014732E" w:rsidRPr="008F2616" w:rsidRDefault="0014732E" w:rsidP="0014732E">
      <w:pPr>
        <w:rPr>
          <w:sz w:val="20"/>
        </w:rPr>
      </w:pPr>
      <w:r w:rsidRPr="008F2616">
        <w:rPr>
          <w:sz w:val="20"/>
        </w:rPr>
        <w:t>Delegate of the Board of Food Standards Australia New Zealand</w:t>
      </w:r>
    </w:p>
    <w:p w14:paraId="54A51D2E" w14:textId="77777777" w:rsidR="0014732E" w:rsidRDefault="0014732E" w:rsidP="0014732E">
      <w:pPr>
        <w:rPr>
          <w:sz w:val="20"/>
        </w:rPr>
      </w:pPr>
    </w:p>
    <w:p w14:paraId="5D5D3DCF" w14:textId="77777777" w:rsidR="0014732E" w:rsidRDefault="0014732E" w:rsidP="0014732E">
      <w:pPr>
        <w:rPr>
          <w:sz w:val="20"/>
        </w:rPr>
      </w:pPr>
    </w:p>
    <w:p w14:paraId="5D190EB5" w14:textId="77777777" w:rsidR="0014732E" w:rsidRDefault="0014732E" w:rsidP="0014732E">
      <w:pPr>
        <w:rPr>
          <w:sz w:val="20"/>
        </w:rPr>
      </w:pPr>
    </w:p>
    <w:p w14:paraId="25560DCC" w14:textId="77777777" w:rsidR="0014732E" w:rsidRDefault="0014732E" w:rsidP="0014732E">
      <w:pPr>
        <w:rPr>
          <w:sz w:val="20"/>
        </w:rPr>
      </w:pPr>
    </w:p>
    <w:p w14:paraId="715C0EFE" w14:textId="77777777" w:rsidR="0014732E" w:rsidRDefault="0014732E" w:rsidP="0014732E">
      <w:pPr>
        <w:rPr>
          <w:sz w:val="20"/>
        </w:rPr>
      </w:pPr>
    </w:p>
    <w:p w14:paraId="73B815D7" w14:textId="77777777" w:rsidR="0014732E" w:rsidRPr="00360C8F" w:rsidRDefault="0014732E" w:rsidP="0014732E">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82AC4C6" w14:textId="77777777" w:rsidR="0014732E" w:rsidRPr="00360C8F" w:rsidRDefault="0014732E" w:rsidP="0014732E">
      <w:pPr>
        <w:pBdr>
          <w:top w:val="single" w:sz="4" w:space="1" w:color="auto"/>
          <w:left w:val="single" w:sz="4" w:space="4" w:color="auto"/>
          <w:bottom w:val="single" w:sz="4" w:space="1" w:color="auto"/>
          <w:right w:val="single" w:sz="4" w:space="4" w:color="auto"/>
        </w:pBdr>
        <w:rPr>
          <w:sz w:val="20"/>
          <w:lang w:val="en-AU"/>
        </w:rPr>
      </w:pPr>
    </w:p>
    <w:p w14:paraId="1BCBE0E2" w14:textId="77777777" w:rsidR="0014732E" w:rsidRPr="00360C8F" w:rsidRDefault="0014732E" w:rsidP="0014732E">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777F08CD" w14:textId="77777777" w:rsidR="0014732E" w:rsidRDefault="0014732E" w:rsidP="0014732E">
      <w:pPr>
        <w:rPr>
          <w:sz w:val="20"/>
        </w:rPr>
      </w:pPr>
    </w:p>
    <w:p w14:paraId="5F81A458" w14:textId="77777777" w:rsidR="0014732E" w:rsidRDefault="0014732E" w:rsidP="0014732E">
      <w:pPr>
        <w:widowControl/>
        <w:rPr>
          <w:sz w:val="20"/>
        </w:rPr>
      </w:pPr>
      <w:r>
        <w:rPr>
          <w:sz w:val="20"/>
        </w:rPr>
        <w:br w:type="page"/>
      </w:r>
    </w:p>
    <w:p w14:paraId="0B8AB830" w14:textId="77777777" w:rsidR="0014732E" w:rsidRPr="005F585D" w:rsidRDefault="0014732E" w:rsidP="0014732E">
      <w:pPr>
        <w:pStyle w:val="FSCDraftingitemheading"/>
      </w:pPr>
      <w:r>
        <w:lastRenderedPageBreak/>
        <w:t>1</w:t>
      </w:r>
      <w:r>
        <w:tab/>
      </w:r>
      <w:r w:rsidRPr="00D433B1">
        <w:t>Name</w:t>
      </w:r>
    </w:p>
    <w:p w14:paraId="63C8B259" w14:textId="77777777" w:rsidR="0014732E" w:rsidRPr="00F618DF" w:rsidRDefault="0014732E" w:rsidP="0014732E">
      <w:pPr>
        <w:pStyle w:val="FSCDraftingitem"/>
      </w:pPr>
      <w:r w:rsidRPr="00DB170D">
        <w:t xml:space="preserve">This instrument is the </w:t>
      </w:r>
      <w:r w:rsidRPr="00792F7C">
        <w:rPr>
          <w:i/>
        </w:rPr>
        <w:t>Food Standards (</w:t>
      </w:r>
      <w:r w:rsidRPr="00DE6BD8">
        <w:rPr>
          <w:i/>
        </w:rPr>
        <w:t>Application A1129 – Monk Fruit Extract as a Food Additive</w:t>
      </w:r>
      <w:r w:rsidRPr="00792F7C">
        <w:rPr>
          <w:i/>
        </w:rPr>
        <w:t>) Variation</w:t>
      </w:r>
      <w:r w:rsidRPr="00F618DF">
        <w:t>.</w:t>
      </w:r>
    </w:p>
    <w:p w14:paraId="256EE0EB" w14:textId="77777777" w:rsidR="0014732E" w:rsidRPr="00D433B1" w:rsidRDefault="0014732E" w:rsidP="0014732E">
      <w:pPr>
        <w:pStyle w:val="FSCDraftingitemheading"/>
      </w:pPr>
      <w:r w:rsidRPr="00D433B1">
        <w:t>2</w:t>
      </w:r>
      <w:r w:rsidRPr="00D433B1">
        <w:tab/>
        <w:t xml:space="preserve">Variation to </w:t>
      </w:r>
      <w:r w:rsidRPr="00DB2286">
        <w:t>standards</w:t>
      </w:r>
      <w:r w:rsidRPr="00D433B1">
        <w:t xml:space="preserve"> in the </w:t>
      </w:r>
      <w:r w:rsidRPr="008E4EA0">
        <w:t>Australia New Zealand Food Standards Code</w:t>
      </w:r>
    </w:p>
    <w:p w14:paraId="29B75005" w14:textId="77777777" w:rsidR="0014732E" w:rsidRDefault="0014732E" w:rsidP="0014732E">
      <w:pPr>
        <w:pStyle w:val="FSCDraftingitem"/>
      </w:pPr>
      <w:r>
        <w:t xml:space="preserve">The Schedule varies </w:t>
      </w:r>
      <w:r w:rsidRPr="00DB2286">
        <w:t>Standards</w:t>
      </w:r>
      <w:r>
        <w:rPr>
          <w:color w:val="FF0000"/>
        </w:rPr>
        <w:t xml:space="preserve"> </w:t>
      </w:r>
      <w:r>
        <w:t xml:space="preserve">in the </w:t>
      </w:r>
      <w:r w:rsidRPr="008E4EA0">
        <w:t>Australia New Zealand Food Standards Code</w:t>
      </w:r>
      <w:r>
        <w:t>.</w:t>
      </w:r>
    </w:p>
    <w:p w14:paraId="78858F94" w14:textId="77777777" w:rsidR="0014732E" w:rsidRPr="00D433B1" w:rsidRDefault="0014732E" w:rsidP="0014732E">
      <w:pPr>
        <w:pStyle w:val="FSCDraftingitemheading"/>
      </w:pPr>
      <w:r w:rsidRPr="00D433B1">
        <w:t>3</w:t>
      </w:r>
      <w:r w:rsidRPr="00D433B1">
        <w:tab/>
        <w:t>Commencement</w:t>
      </w:r>
    </w:p>
    <w:p w14:paraId="36E210B6" w14:textId="77777777" w:rsidR="0014732E" w:rsidRDefault="0014732E" w:rsidP="0014732E">
      <w:pPr>
        <w:pStyle w:val="FSCDraftingitem"/>
      </w:pPr>
      <w:r>
        <w:t>The variation commenc</w:t>
      </w:r>
      <w:r w:rsidRPr="000055C4">
        <w:t>e</w:t>
      </w:r>
      <w:r>
        <w:t>s</w:t>
      </w:r>
      <w:r w:rsidRPr="000055C4">
        <w:t xml:space="preserve"> on</w:t>
      </w:r>
      <w:r>
        <w:t xml:space="preserve"> the date of gazettal.</w:t>
      </w:r>
    </w:p>
    <w:p w14:paraId="19A7D7FB" w14:textId="77777777" w:rsidR="0014732E" w:rsidRPr="00D433B1" w:rsidRDefault="0014732E" w:rsidP="0014732E">
      <w:pPr>
        <w:jc w:val="center"/>
        <w:rPr>
          <w:b/>
          <w:sz w:val="20"/>
        </w:rPr>
      </w:pPr>
      <w:r w:rsidRPr="00D433B1">
        <w:rPr>
          <w:b/>
          <w:sz w:val="20"/>
        </w:rPr>
        <w:t>Schedule</w:t>
      </w:r>
    </w:p>
    <w:p w14:paraId="5715850F" w14:textId="77777777" w:rsidR="0014732E" w:rsidRDefault="0014732E" w:rsidP="0014732E">
      <w:pPr>
        <w:pStyle w:val="FSCDraftingitem"/>
        <w:rPr>
          <w:lang w:bidi="en-US"/>
        </w:rPr>
      </w:pPr>
      <w:r w:rsidRPr="00DA14FC">
        <w:rPr>
          <w:b/>
          <w:lang w:bidi="en-US"/>
        </w:rPr>
        <w:t>[1]</w:t>
      </w:r>
      <w:r w:rsidRPr="00DA14FC">
        <w:rPr>
          <w:b/>
          <w:lang w:bidi="en-US"/>
        </w:rPr>
        <w:tab/>
        <w:t xml:space="preserve">Schedule </w:t>
      </w:r>
      <w:r w:rsidRPr="00DB2286">
        <w:rPr>
          <w:b/>
          <w:lang w:bidi="en-US"/>
        </w:rPr>
        <w:t>8</w:t>
      </w:r>
      <w:r w:rsidRPr="00360C8F">
        <w:rPr>
          <w:lang w:bidi="en-US"/>
        </w:rPr>
        <w:t xml:space="preserve"> </w:t>
      </w:r>
      <w:r w:rsidRPr="00CC2E5B">
        <w:rPr>
          <w:lang w:bidi="en-US"/>
        </w:rPr>
        <w:t>is varied by</w:t>
      </w:r>
      <w:r w:rsidRPr="00702674">
        <w:rPr>
          <w:lang w:bidi="en-US"/>
        </w:rPr>
        <w:t xml:space="preserve"> </w:t>
      </w:r>
    </w:p>
    <w:p w14:paraId="6F9E7839" w14:textId="77777777" w:rsidR="0014732E" w:rsidRDefault="0014732E" w:rsidP="0014732E">
      <w:pPr>
        <w:pStyle w:val="FSCDraftingitem"/>
        <w:rPr>
          <w:lang w:bidi="en-US"/>
        </w:rPr>
      </w:pPr>
    </w:p>
    <w:p w14:paraId="2D771280" w14:textId="77777777" w:rsidR="0014732E" w:rsidRDefault="0014732E" w:rsidP="0014732E">
      <w:pPr>
        <w:pStyle w:val="FSCDraftingitem"/>
        <w:ind w:left="851" w:hanging="851"/>
        <w:rPr>
          <w:lang w:bidi="en-US"/>
        </w:rPr>
      </w:pPr>
      <w:r>
        <w:rPr>
          <w:lang w:bidi="en-US"/>
        </w:rPr>
        <w:t>[1.1]</w:t>
      </w:r>
      <w:r>
        <w:rPr>
          <w:lang w:bidi="en-US"/>
        </w:rPr>
        <w:tab/>
      </w:r>
      <w:r w:rsidRPr="00702674">
        <w:rPr>
          <w:lang w:bidi="en-US"/>
        </w:rPr>
        <w:t>inserting in the table in section S8–2 entitled ‘Food additive names—alphabetical listing’</w:t>
      </w:r>
      <w:r>
        <w:rPr>
          <w:lang w:bidi="en-US"/>
        </w:rPr>
        <w:t>, in alphabetical order</w:t>
      </w:r>
    </w:p>
    <w:p w14:paraId="4C0D92A3" w14:textId="77777777" w:rsidR="0014732E" w:rsidRDefault="0014732E" w:rsidP="0014732E">
      <w:pPr>
        <w:pStyle w:val="FSCDraftingitem"/>
        <w:ind w:left="851" w:hanging="851"/>
        <w:rPr>
          <w:lang w:bidi="en-US"/>
        </w:rPr>
      </w:pPr>
    </w:p>
    <w:tbl>
      <w:tblPr>
        <w:tblStyle w:val="TableGrid2"/>
        <w:tblW w:w="3463" w:type="dxa"/>
        <w:tblInd w:w="959" w:type="dxa"/>
        <w:tblLook w:val="04A0" w:firstRow="1" w:lastRow="0" w:firstColumn="1" w:lastColumn="0" w:noHBand="0" w:noVBand="1"/>
      </w:tblPr>
      <w:tblGrid>
        <w:gridCol w:w="2443"/>
        <w:gridCol w:w="1020"/>
      </w:tblGrid>
      <w:tr w:rsidR="0014732E" w:rsidRPr="00C841C6" w14:paraId="2BAB501D" w14:textId="77777777" w:rsidTr="00DF6F3D">
        <w:trPr>
          <w:cantSplit/>
        </w:trPr>
        <w:tc>
          <w:tcPr>
            <w:tcW w:w="2443" w:type="dxa"/>
            <w:tcBorders>
              <w:top w:val="nil"/>
              <w:left w:val="nil"/>
              <w:bottom w:val="nil"/>
              <w:right w:val="nil"/>
            </w:tcBorders>
            <w:hideMark/>
          </w:tcPr>
          <w:p w14:paraId="3FBF64C3" w14:textId="77777777" w:rsidR="0014732E" w:rsidRPr="00C841C6" w:rsidRDefault="0014732E" w:rsidP="00DF6F3D">
            <w:pPr>
              <w:pStyle w:val="FSCtblMain"/>
              <w:rPr>
                <w:rFonts w:eastAsia="Times New Roman"/>
              </w:rPr>
            </w:pPr>
            <w:r>
              <w:rPr>
                <w:lang w:bidi="en-US"/>
              </w:rPr>
              <w:t>monk fruit extract or luo han guo extract</w:t>
            </w:r>
          </w:p>
        </w:tc>
        <w:tc>
          <w:tcPr>
            <w:tcW w:w="1020" w:type="dxa"/>
            <w:tcBorders>
              <w:top w:val="nil"/>
              <w:left w:val="nil"/>
              <w:bottom w:val="nil"/>
              <w:right w:val="nil"/>
            </w:tcBorders>
            <w:hideMark/>
          </w:tcPr>
          <w:p w14:paraId="2C8955BF" w14:textId="77777777" w:rsidR="0014732E" w:rsidRPr="00C841C6" w:rsidRDefault="0014732E" w:rsidP="00DF6F3D">
            <w:pPr>
              <w:pStyle w:val="FSCtblMain"/>
              <w:rPr>
                <w:rFonts w:eastAsia="Times New Roman"/>
              </w:rPr>
            </w:pPr>
            <w:r>
              <w:rPr>
                <w:lang w:bidi="en-US"/>
              </w:rPr>
              <w:t>–</w:t>
            </w:r>
          </w:p>
        </w:tc>
      </w:tr>
    </w:tbl>
    <w:p w14:paraId="662D2633" w14:textId="77777777" w:rsidR="0014732E" w:rsidRDefault="0014732E" w:rsidP="0014732E">
      <w:pPr>
        <w:pStyle w:val="FSCDraftingitem"/>
        <w:rPr>
          <w:lang w:bidi="en-US"/>
        </w:rPr>
      </w:pPr>
      <w:r>
        <w:rPr>
          <w:lang w:bidi="en-US"/>
        </w:rPr>
        <w:tab/>
      </w:r>
    </w:p>
    <w:p w14:paraId="6D1F5F2C" w14:textId="77777777" w:rsidR="0014732E" w:rsidRDefault="0014732E" w:rsidP="0014732E">
      <w:pPr>
        <w:pStyle w:val="FSCDraftingitem"/>
        <w:ind w:left="851" w:hanging="851"/>
        <w:rPr>
          <w:lang w:bidi="en-US"/>
        </w:rPr>
      </w:pPr>
      <w:r>
        <w:rPr>
          <w:lang w:bidi="en-US"/>
        </w:rPr>
        <w:t>[1.2]</w:t>
      </w:r>
      <w:r>
        <w:rPr>
          <w:lang w:bidi="en-US"/>
        </w:rPr>
        <w:tab/>
        <w:t>inserting in</w:t>
      </w:r>
      <w:r w:rsidRPr="00702674">
        <w:rPr>
          <w:lang w:bidi="en-US"/>
        </w:rPr>
        <w:t xml:space="preserve"> the table in section S8–2 entitled ‘Food additive names—</w:t>
      </w:r>
      <w:r>
        <w:rPr>
          <w:lang w:bidi="en-US"/>
        </w:rPr>
        <w:t>numerica</w:t>
      </w:r>
      <w:r w:rsidRPr="00702674">
        <w:rPr>
          <w:lang w:bidi="en-US"/>
        </w:rPr>
        <w:t>l listing’</w:t>
      </w:r>
      <w:r>
        <w:rPr>
          <w:lang w:bidi="en-US"/>
        </w:rPr>
        <w:t>, above the entry for ‘Sodium hydrosulphite’</w:t>
      </w:r>
      <w:r>
        <w:rPr>
          <w:lang w:bidi="en-US"/>
        </w:rPr>
        <w:tab/>
      </w:r>
      <w:r>
        <w:rPr>
          <w:lang w:bidi="en-US"/>
        </w:rPr>
        <w:tab/>
      </w:r>
      <w:r>
        <w:rPr>
          <w:lang w:bidi="en-US"/>
        </w:rPr>
        <w:tab/>
      </w:r>
    </w:p>
    <w:p w14:paraId="6793035B" w14:textId="77777777" w:rsidR="0014732E" w:rsidRDefault="0014732E" w:rsidP="0014732E">
      <w:pPr>
        <w:pStyle w:val="Table2"/>
        <w:rPr>
          <w:sz w:val="20"/>
        </w:rPr>
      </w:pPr>
      <w:r>
        <w:rPr>
          <w:sz w:val="20"/>
        </w:rPr>
        <w:tab/>
      </w:r>
      <w:r>
        <w:rPr>
          <w:sz w:val="20"/>
        </w:rPr>
        <w:tab/>
      </w:r>
    </w:p>
    <w:tbl>
      <w:tblPr>
        <w:tblStyle w:val="TableGrid4"/>
        <w:tblW w:w="363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3321"/>
      </w:tblGrid>
      <w:tr w:rsidR="0014732E" w:rsidRPr="00A26A34" w14:paraId="47550CF3" w14:textId="77777777" w:rsidTr="00DF6F3D">
        <w:trPr>
          <w:cantSplit/>
        </w:trPr>
        <w:tc>
          <w:tcPr>
            <w:tcW w:w="317" w:type="dxa"/>
            <w:hideMark/>
          </w:tcPr>
          <w:p w14:paraId="0DF4BB50" w14:textId="77777777" w:rsidR="0014732E" w:rsidRPr="00A26A34" w:rsidRDefault="0014732E" w:rsidP="00DF6F3D">
            <w:pPr>
              <w:pStyle w:val="FSCtblMain"/>
              <w:rPr>
                <w:lang w:eastAsia="en-US"/>
              </w:rPr>
            </w:pPr>
            <w:r w:rsidRPr="00A26A34">
              <w:t>–</w:t>
            </w:r>
          </w:p>
        </w:tc>
        <w:tc>
          <w:tcPr>
            <w:tcW w:w="3321" w:type="dxa"/>
            <w:hideMark/>
          </w:tcPr>
          <w:p w14:paraId="00C2AC35" w14:textId="77777777" w:rsidR="0014732E" w:rsidRPr="00A26A34" w:rsidRDefault="0014732E" w:rsidP="00DF6F3D">
            <w:pPr>
              <w:pStyle w:val="FSCtblMain"/>
              <w:rPr>
                <w:lang w:eastAsia="en-US"/>
              </w:rPr>
            </w:pPr>
            <w:r>
              <w:rPr>
                <w:lang w:bidi="en-US"/>
              </w:rPr>
              <w:t>monk fruit extract or luo han guo extract</w:t>
            </w:r>
          </w:p>
        </w:tc>
      </w:tr>
    </w:tbl>
    <w:p w14:paraId="24DE99C0" w14:textId="77777777" w:rsidR="0014732E" w:rsidRDefault="0014732E" w:rsidP="0014732E">
      <w:pPr>
        <w:pStyle w:val="Table2"/>
        <w:rPr>
          <w:sz w:val="20"/>
        </w:rPr>
      </w:pPr>
    </w:p>
    <w:p w14:paraId="0ABD2708" w14:textId="77777777" w:rsidR="0014732E" w:rsidRDefault="0014732E" w:rsidP="0014732E">
      <w:pPr>
        <w:pStyle w:val="FSCDraftingitem"/>
        <w:rPr>
          <w:lang w:bidi="en-US"/>
        </w:rPr>
      </w:pPr>
      <w:r w:rsidRPr="00DA14FC">
        <w:rPr>
          <w:b/>
          <w:lang w:bidi="en-US"/>
        </w:rPr>
        <w:t>[</w:t>
      </w:r>
      <w:r>
        <w:rPr>
          <w:b/>
          <w:lang w:bidi="en-US"/>
        </w:rPr>
        <w:t>2</w:t>
      </w:r>
      <w:r w:rsidRPr="00DA14FC">
        <w:rPr>
          <w:b/>
          <w:lang w:bidi="en-US"/>
        </w:rPr>
        <w:t>]</w:t>
      </w:r>
      <w:r w:rsidRPr="00DA14FC">
        <w:rPr>
          <w:b/>
          <w:lang w:bidi="en-US"/>
        </w:rPr>
        <w:tab/>
        <w:t xml:space="preserve">Schedule </w:t>
      </w:r>
      <w:r>
        <w:rPr>
          <w:b/>
          <w:lang w:bidi="en-US"/>
        </w:rPr>
        <w:t>15</w:t>
      </w:r>
      <w:r w:rsidRPr="00360C8F">
        <w:rPr>
          <w:lang w:bidi="en-US"/>
        </w:rPr>
        <w:t xml:space="preserve"> </w:t>
      </w:r>
      <w:r w:rsidRPr="00CC2E5B">
        <w:rPr>
          <w:lang w:bidi="en-US"/>
        </w:rPr>
        <w:t>is varied by</w:t>
      </w:r>
      <w:r w:rsidRPr="00702674">
        <w:rPr>
          <w:lang w:bidi="en-US"/>
        </w:rPr>
        <w:t xml:space="preserve"> </w:t>
      </w:r>
    </w:p>
    <w:p w14:paraId="158F0DF0" w14:textId="77777777" w:rsidR="0014732E" w:rsidRDefault="0014732E" w:rsidP="0014732E">
      <w:pPr>
        <w:pStyle w:val="FSCDraftingitem"/>
        <w:ind w:left="851" w:hanging="851"/>
        <w:rPr>
          <w:lang w:bidi="en-US"/>
        </w:rPr>
      </w:pPr>
    </w:p>
    <w:p w14:paraId="2C167439" w14:textId="77777777" w:rsidR="0014732E" w:rsidRDefault="0014732E" w:rsidP="0014732E">
      <w:pPr>
        <w:pStyle w:val="FSCDraftingitem"/>
        <w:ind w:left="851" w:hanging="851"/>
        <w:rPr>
          <w:lang w:bidi="en-US"/>
        </w:rPr>
      </w:pPr>
      <w:r>
        <w:rPr>
          <w:lang w:bidi="en-US"/>
        </w:rPr>
        <w:t>[2.1]</w:t>
      </w:r>
      <w:r>
        <w:rPr>
          <w:lang w:bidi="en-US"/>
        </w:rPr>
        <w:tab/>
      </w:r>
      <w:r w:rsidRPr="00012BAE">
        <w:t xml:space="preserve">inserting in item </w:t>
      </w:r>
      <w:r>
        <w:t>4.3.4</w:t>
      </w:r>
      <w:r w:rsidRPr="00012BAE">
        <w:t xml:space="preserve"> of </w:t>
      </w:r>
      <w:r w:rsidRPr="00702674">
        <w:rPr>
          <w:lang w:bidi="en-US"/>
        </w:rPr>
        <w:t xml:space="preserve">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after the heading ‘</w:t>
      </w:r>
      <w:r>
        <w:rPr>
          <w:lang w:bidi="en-US"/>
        </w:rPr>
        <w:t>Fruit and vegetable spreads including jams, chutneys and related products’</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4732E" w14:paraId="63A7A77E" w14:textId="77777777" w:rsidTr="00DF6F3D">
        <w:trPr>
          <w:cantSplit/>
        </w:trPr>
        <w:tc>
          <w:tcPr>
            <w:tcW w:w="1668" w:type="dxa"/>
            <w:hideMark/>
          </w:tcPr>
          <w:p w14:paraId="747585D9" w14:textId="77777777" w:rsidR="0014732E" w:rsidRDefault="0014732E" w:rsidP="00DF6F3D">
            <w:pPr>
              <w:pStyle w:val="FSCtblAdd1"/>
            </w:pPr>
          </w:p>
        </w:tc>
        <w:tc>
          <w:tcPr>
            <w:tcW w:w="4252" w:type="dxa"/>
            <w:hideMark/>
          </w:tcPr>
          <w:p w14:paraId="5B9CB930" w14:textId="77777777" w:rsidR="0014732E" w:rsidRDefault="0014732E" w:rsidP="00DF6F3D">
            <w:pPr>
              <w:pStyle w:val="FSCtblAdd1"/>
            </w:pPr>
            <w:r>
              <w:rPr>
                <w:lang w:bidi="en-US"/>
              </w:rPr>
              <w:t>monk fruit extract (luo han guo extract)</w:t>
            </w:r>
          </w:p>
        </w:tc>
        <w:tc>
          <w:tcPr>
            <w:tcW w:w="992" w:type="dxa"/>
            <w:hideMark/>
          </w:tcPr>
          <w:p w14:paraId="26793AE2" w14:textId="77777777" w:rsidR="0014732E" w:rsidRDefault="0014732E" w:rsidP="00DF6F3D">
            <w:pPr>
              <w:pStyle w:val="FSCtblAdd2"/>
            </w:pPr>
            <w:r>
              <w:t>1100</w:t>
            </w:r>
          </w:p>
        </w:tc>
        <w:tc>
          <w:tcPr>
            <w:tcW w:w="2160" w:type="dxa"/>
          </w:tcPr>
          <w:p w14:paraId="13D4BEC7" w14:textId="77777777" w:rsidR="0014732E" w:rsidRDefault="0014732E" w:rsidP="00DF6F3D">
            <w:pPr>
              <w:pStyle w:val="FSCtblAdd1"/>
            </w:pPr>
          </w:p>
        </w:tc>
      </w:tr>
    </w:tbl>
    <w:p w14:paraId="31D16664" w14:textId="77777777" w:rsidR="0014732E" w:rsidRDefault="0014732E" w:rsidP="0014732E">
      <w:pPr>
        <w:pStyle w:val="FSCDraftingitem"/>
        <w:ind w:left="851" w:hanging="851"/>
        <w:rPr>
          <w:lang w:bidi="en-US"/>
        </w:rPr>
      </w:pPr>
    </w:p>
    <w:p w14:paraId="4951C718" w14:textId="77777777" w:rsidR="0014732E" w:rsidRDefault="0014732E" w:rsidP="0014732E">
      <w:pPr>
        <w:pStyle w:val="FSCDraftingitem"/>
        <w:ind w:left="851" w:hanging="851"/>
        <w:rPr>
          <w:lang w:bidi="en-US"/>
        </w:rPr>
      </w:pPr>
      <w:r>
        <w:rPr>
          <w:lang w:bidi="en-US"/>
        </w:rPr>
        <w:t>[2.2]</w:t>
      </w:r>
      <w:r>
        <w:rPr>
          <w:lang w:bidi="en-US"/>
        </w:rPr>
        <w:tab/>
      </w:r>
      <w:r w:rsidRPr="00012BAE">
        <w:t xml:space="preserve">inserting in item </w:t>
      </w:r>
      <w:r>
        <w:t>5</w:t>
      </w:r>
      <w:r w:rsidRPr="00012BAE">
        <w:t xml:space="preserve"> of </w:t>
      </w:r>
      <w:r w:rsidRPr="00702674">
        <w:rPr>
          <w:lang w:bidi="en-US"/>
        </w:rPr>
        <w:t xml:space="preserve">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after the heading</w:t>
      </w:r>
      <w:r>
        <w:rPr>
          <w:lang w:bidi="en-US"/>
        </w:rPr>
        <w:t xml:space="preserve"> ‘Confectionery’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4732E" w14:paraId="26F85D1E" w14:textId="77777777" w:rsidTr="00DF6F3D">
        <w:trPr>
          <w:cantSplit/>
        </w:trPr>
        <w:tc>
          <w:tcPr>
            <w:tcW w:w="1668" w:type="dxa"/>
            <w:hideMark/>
          </w:tcPr>
          <w:p w14:paraId="614FC978" w14:textId="77777777" w:rsidR="0014732E" w:rsidRDefault="0014732E" w:rsidP="00DF6F3D">
            <w:pPr>
              <w:pStyle w:val="FSCtblAdd1"/>
            </w:pPr>
          </w:p>
        </w:tc>
        <w:tc>
          <w:tcPr>
            <w:tcW w:w="4252" w:type="dxa"/>
            <w:hideMark/>
          </w:tcPr>
          <w:p w14:paraId="4CF0F40F" w14:textId="77777777" w:rsidR="0014732E" w:rsidRDefault="0014732E" w:rsidP="00DF6F3D">
            <w:pPr>
              <w:pStyle w:val="FSCtblAdd1"/>
            </w:pPr>
            <w:r>
              <w:rPr>
                <w:lang w:bidi="en-US"/>
              </w:rPr>
              <w:t>monk fruit extract (luo han guo extract)</w:t>
            </w:r>
          </w:p>
        </w:tc>
        <w:tc>
          <w:tcPr>
            <w:tcW w:w="992" w:type="dxa"/>
            <w:hideMark/>
          </w:tcPr>
          <w:p w14:paraId="52CFB9C4" w14:textId="77777777" w:rsidR="0014732E" w:rsidRDefault="0014732E" w:rsidP="00DF6F3D">
            <w:pPr>
              <w:pStyle w:val="FSCtblAdd2"/>
            </w:pPr>
            <w:r>
              <w:t>1000</w:t>
            </w:r>
          </w:p>
        </w:tc>
        <w:tc>
          <w:tcPr>
            <w:tcW w:w="2160" w:type="dxa"/>
          </w:tcPr>
          <w:p w14:paraId="061677A3" w14:textId="77777777" w:rsidR="0014732E" w:rsidRDefault="0014732E" w:rsidP="00DF6F3D">
            <w:pPr>
              <w:pStyle w:val="FSCtblAdd1"/>
            </w:pPr>
          </w:p>
        </w:tc>
      </w:tr>
    </w:tbl>
    <w:p w14:paraId="21190485" w14:textId="77777777" w:rsidR="0014732E" w:rsidRDefault="0014732E" w:rsidP="0014732E">
      <w:pPr>
        <w:pStyle w:val="FSCDraftingitem"/>
        <w:ind w:left="851" w:hanging="851"/>
        <w:rPr>
          <w:lang w:bidi="en-US"/>
        </w:rPr>
      </w:pPr>
    </w:p>
    <w:p w14:paraId="57CF13C5" w14:textId="77777777" w:rsidR="0014732E" w:rsidRDefault="0014732E" w:rsidP="0014732E">
      <w:pPr>
        <w:pStyle w:val="FSCDraftingitem"/>
        <w:ind w:left="851" w:hanging="851"/>
        <w:rPr>
          <w:lang w:bidi="en-US"/>
        </w:rPr>
      </w:pPr>
      <w:r>
        <w:rPr>
          <w:lang w:bidi="en-US"/>
        </w:rPr>
        <w:t>[2.3]</w:t>
      </w:r>
      <w:r>
        <w:rPr>
          <w:lang w:bidi="en-US"/>
        </w:rPr>
        <w:tab/>
      </w:r>
      <w:r w:rsidRPr="00012BAE">
        <w:t xml:space="preserve">inserting in item </w:t>
      </w:r>
      <w:r>
        <w:t>6.3</w:t>
      </w:r>
      <w:r w:rsidRPr="00012BAE">
        <w:t xml:space="preserve"> of </w:t>
      </w:r>
      <w:r w:rsidRPr="00702674">
        <w:rPr>
          <w:lang w:bidi="en-US"/>
        </w:rPr>
        <w:t xml:space="preserve">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 xml:space="preserve">after the entry for </w:t>
      </w:r>
      <w:r>
        <w:rPr>
          <w:lang w:bidi="en-US"/>
        </w:rPr>
        <w:t xml:space="preserve">‘Colourings permitted to a maximum level’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4732E" w14:paraId="74452776" w14:textId="77777777" w:rsidTr="00DF6F3D">
        <w:trPr>
          <w:cantSplit/>
        </w:trPr>
        <w:tc>
          <w:tcPr>
            <w:tcW w:w="1668" w:type="dxa"/>
            <w:hideMark/>
          </w:tcPr>
          <w:p w14:paraId="3E3641E9" w14:textId="77777777" w:rsidR="0014732E" w:rsidRDefault="0014732E" w:rsidP="00DF6F3D">
            <w:pPr>
              <w:pStyle w:val="FSCtblAdd1"/>
            </w:pPr>
          </w:p>
        </w:tc>
        <w:tc>
          <w:tcPr>
            <w:tcW w:w="4252" w:type="dxa"/>
            <w:hideMark/>
          </w:tcPr>
          <w:p w14:paraId="428B5D36" w14:textId="77777777" w:rsidR="0014732E" w:rsidRDefault="0014732E" w:rsidP="00DF6F3D">
            <w:pPr>
              <w:pStyle w:val="FSCtblAdd1"/>
            </w:pPr>
            <w:r>
              <w:rPr>
                <w:lang w:bidi="en-US"/>
              </w:rPr>
              <w:t>monk fruit extract (luo han guo extract)</w:t>
            </w:r>
          </w:p>
        </w:tc>
        <w:tc>
          <w:tcPr>
            <w:tcW w:w="992" w:type="dxa"/>
            <w:hideMark/>
          </w:tcPr>
          <w:p w14:paraId="7783CB16" w14:textId="77777777" w:rsidR="0014732E" w:rsidRDefault="0014732E" w:rsidP="00DF6F3D">
            <w:pPr>
              <w:pStyle w:val="FSCtblAdd2"/>
            </w:pPr>
            <w:r>
              <w:t>1000</w:t>
            </w:r>
          </w:p>
        </w:tc>
        <w:tc>
          <w:tcPr>
            <w:tcW w:w="2160" w:type="dxa"/>
          </w:tcPr>
          <w:p w14:paraId="16130F78" w14:textId="77777777" w:rsidR="0014732E" w:rsidRDefault="0014732E" w:rsidP="00DF6F3D">
            <w:pPr>
              <w:pStyle w:val="FSCtblAdd1"/>
            </w:pPr>
          </w:p>
        </w:tc>
      </w:tr>
    </w:tbl>
    <w:p w14:paraId="1C07D4E7" w14:textId="77777777" w:rsidR="0014732E" w:rsidRDefault="0014732E" w:rsidP="0014732E">
      <w:pPr>
        <w:pStyle w:val="FSCDraftingitem"/>
        <w:ind w:left="851" w:hanging="851"/>
        <w:rPr>
          <w:lang w:bidi="en-US"/>
        </w:rPr>
      </w:pPr>
    </w:p>
    <w:p w14:paraId="737F5F48" w14:textId="77777777" w:rsidR="0014732E" w:rsidRDefault="0014732E" w:rsidP="0014732E">
      <w:pPr>
        <w:pStyle w:val="FSCDraftingitem"/>
        <w:ind w:left="851" w:hanging="851"/>
        <w:rPr>
          <w:lang w:bidi="en-US"/>
        </w:rPr>
      </w:pPr>
      <w:r>
        <w:rPr>
          <w:lang w:bidi="en-US"/>
        </w:rPr>
        <w:t>[2.4]</w:t>
      </w:r>
      <w:r>
        <w:rPr>
          <w:lang w:bidi="en-US"/>
        </w:rPr>
        <w:tab/>
      </w:r>
      <w:r w:rsidRPr="00702674">
        <w:rPr>
          <w:lang w:bidi="en-US"/>
        </w:rPr>
        <w:t xml:space="preserve">inserting </w:t>
      </w:r>
      <w:r>
        <w:rPr>
          <w:lang w:bidi="en-US"/>
        </w:rPr>
        <w:t>in item 6.4 of</w:t>
      </w:r>
      <w:r w:rsidRPr="00702674">
        <w:rPr>
          <w:lang w:bidi="en-US"/>
        </w:rPr>
        <w:t xml:space="preserve"> 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 xml:space="preserve">after the entry for </w:t>
      </w:r>
      <w:r>
        <w:rPr>
          <w:lang w:bidi="en-US"/>
        </w:rPr>
        <w:t>‘Colourings permitted to a maximum level’</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4732E" w14:paraId="4633B974" w14:textId="77777777" w:rsidTr="00DF6F3D">
        <w:trPr>
          <w:cantSplit/>
        </w:trPr>
        <w:tc>
          <w:tcPr>
            <w:tcW w:w="1668" w:type="dxa"/>
            <w:hideMark/>
          </w:tcPr>
          <w:p w14:paraId="7877444A" w14:textId="77777777" w:rsidR="0014732E" w:rsidRDefault="0014732E" w:rsidP="00DF6F3D">
            <w:pPr>
              <w:pStyle w:val="FSCtblAdd1"/>
            </w:pPr>
            <w:r>
              <w:rPr>
                <w:lang w:bidi="en-US"/>
              </w:rPr>
              <w:t xml:space="preserve"> </w:t>
            </w:r>
          </w:p>
        </w:tc>
        <w:tc>
          <w:tcPr>
            <w:tcW w:w="4252" w:type="dxa"/>
            <w:hideMark/>
          </w:tcPr>
          <w:p w14:paraId="1283C3E5" w14:textId="77777777" w:rsidR="0014732E" w:rsidRDefault="0014732E" w:rsidP="00DF6F3D">
            <w:pPr>
              <w:pStyle w:val="FSCtblAdd1"/>
            </w:pPr>
            <w:r>
              <w:rPr>
                <w:lang w:bidi="en-US"/>
              </w:rPr>
              <w:t>monk fruit extract (luo han guo extract)</w:t>
            </w:r>
          </w:p>
        </w:tc>
        <w:tc>
          <w:tcPr>
            <w:tcW w:w="992" w:type="dxa"/>
            <w:hideMark/>
          </w:tcPr>
          <w:p w14:paraId="63FEE927" w14:textId="77777777" w:rsidR="0014732E" w:rsidRDefault="0014732E" w:rsidP="00DF6F3D">
            <w:pPr>
              <w:pStyle w:val="FSCtblAdd2"/>
            </w:pPr>
            <w:r>
              <w:t>1000</w:t>
            </w:r>
          </w:p>
        </w:tc>
        <w:tc>
          <w:tcPr>
            <w:tcW w:w="2160" w:type="dxa"/>
          </w:tcPr>
          <w:p w14:paraId="45436984" w14:textId="77777777" w:rsidR="0014732E" w:rsidRDefault="0014732E" w:rsidP="00DF6F3D">
            <w:pPr>
              <w:pStyle w:val="FSCtblAdd1"/>
            </w:pPr>
          </w:p>
        </w:tc>
      </w:tr>
    </w:tbl>
    <w:p w14:paraId="495E8270" w14:textId="77777777" w:rsidR="0014732E" w:rsidRDefault="0014732E" w:rsidP="0014732E">
      <w:pPr>
        <w:pStyle w:val="FSCDraftingitem"/>
        <w:ind w:left="851" w:hanging="851"/>
        <w:rPr>
          <w:lang w:bidi="en-US"/>
        </w:rPr>
      </w:pPr>
    </w:p>
    <w:p w14:paraId="49BEE0B9" w14:textId="77777777" w:rsidR="0014732E" w:rsidRDefault="0014732E" w:rsidP="0014732E">
      <w:pPr>
        <w:pStyle w:val="FSCDraftingitem"/>
        <w:ind w:left="851" w:hanging="851"/>
        <w:rPr>
          <w:lang w:bidi="en-US"/>
        </w:rPr>
      </w:pPr>
      <w:r>
        <w:rPr>
          <w:lang w:bidi="en-US"/>
        </w:rPr>
        <w:t>[2.5]</w:t>
      </w:r>
      <w:r>
        <w:rPr>
          <w:lang w:bidi="en-US"/>
        </w:rPr>
        <w:tab/>
      </w:r>
      <w:r w:rsidRPr="00702674">
        <w:rPr>
          <w:lang w:bidi="en-US"/>
        </w:rPr>
        <w:t xml:space="preserve">inserting </w:t>
      </w:r>
      <w:r>
        <w:rPr>
          <w:lang w:bidi="en-US"/>
        </w:rPr>
        <w:t>in item 7.2 of</w:t>
      </w:r>
      <w:r w:rsidRPr="00702674">
        <w:rPr>
          <w:lang w:bidi="en-US"/>
        </w:rPr>
        <w:t xml:space="preserve"> the table </w:t>
      </w:r>
      <w:r>
        <w:rPr>
          <w:lang w:bidi="en-US"/>
        </w:rPr>
        <w:t>to</w:t>
      </w:r>
      <w:r w:rsidRPr="00702674">
        <w:rPr>
          <w:lang w:bidi="en-US"/>
        </w:rPr>
        <w:t xml:space="preserve"> section S</w:t>
      </w:r>
      <w:r>
        <w:rPr>
          <w:lang w:bidi="en-US"/>
        </w:rPr>
        <w:t>15</w:t>
      </w:r>
      <w:r w:rsidRPr="00702674">
        <w:rPr>
          <w:lang w:bidi="en-US"/>
        </w:rPr>
        <w:t>–</w:t>
      </w:r>
      <w:r>
        <w:rPr>
          <w:lang w:bidi="en-US"/>
        </w:rPr>
        <w:t xml:space="preserve">5, after the heading ‘Biscuits, cakes and pastries’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4732E" w14:paraId="4E21E4BF" w14:textId="77777777" w:rsidTr="00DF6F3D">
        <w:trPr>
          <w:cantSplit/>
        </w:trPr>
        <w:tc>
          <w:tcPr>
            <w:tcW w:w="1668" w:type="dxa"/>
            <w:hideMark/>
          </w:tcPr>
          <w:p w14:paraId="3ABFF179" w14:textId="77777777" w:rsidR="0014732E" w:rsidRDefault="0014732E" w:rsidP="00DF6F3D">
            <w:pPr>
              <w:pStyle w:val="FSCtblAdd1"/>
            </w:pPr>
            <w:r>
              <w:rPr>
                <w:lang w:bidi="en-US"/>
              </w:rPr>
              <w:tab/>
            </w:r>
          </w:p>
        </w:tc>
        <w:tc>
          <w:tcPr>
            <w:tcW w:w="4252" w:type="dxa"/>
            <w:hideMark/>
          </w:tcPr>
          <w:p w14:paraId="709F87BF" w14:textId="77777777" w:rsidR="0014732E" w:rsidRDefault="0014732E" w:rsidP="00DF6F3D">
            <w:pPr>
              <w:pStyle w:val="FSCtblAdd1"/>
            </w:pPr>
            <w:r>
              <w:rPr>
                <w:lang w:bidi="en-US"/>
              </w:rPr>
              <w:t>monk fruit extract (luo han guo extract)</w:t>
            </w:r>
          </w:p>
        </w:tc>
        <w:tc>
          <w:tcPr>
            <w:tcW w:w="992" w:type="dxa"/>
            <w:hideMark/>
          </w:tcPr>
          <w:p w14:paraId="33278D98" w14:textId="77777777" w:rsidR="0014732E" w:rsidRDefault="0014732E" w:rsidP="00DF6F3D">
            <w:pPr>
              <w:pStyle w:val="FSCtblAdd2"/>
            </w:pPr>
            <w:r>
              <w:t>1000</w:t>
            </w:r>
          </w:p>
        </w:tc>
        <w:tc>
          <w:tcPr>
            <w:tcW w:w="2160" w:type="dxa"/>
          </w:tcPr>
          <w:p w14:paraId="0F6FC694" w14:textId="77777777" w:rsidR="0014732E" w:rsidRDefault="0014732E" w:rsidP="00DF6F3D">
            <w:pPr>
              <w:pStyle w:val="FSCtblAdd1"/>
            </w:pPr>
          </w:p>
        </w:tc>
      </w:tr>
    </w:tbl>
    <w:p w14:paraId="05514A15" w14:textId="77777777" w:rsidR="0014732E" w:rsidRDefault="0014732E" w:rsidP="0014732E">
      <w:pPr>
        <w:pStyle w:val="FSCDraftingitem"/>
        <w:ind w:left="851" w:hanging="851"/>
        <w:rPr>
          <w:lang w:bidi="en-US"/>
        </w:rPr>
      </w:pPr>
    </w:p>
    <w:p w14:paraId="1A93C12D" w14:textId="77777777" w:rsidR="0014732E" w:rsidRDefault="0014732E" w:rsidP="0014732E">
      <w:pPr>
        <w:pStyle w:val="FSCDraftingitem"/>
        <w:ind w:left="851" w:hanging="851"/>
        <w:rPr>
          <w:lang w:bidi="en-US"/>
        </w:rPr>
      </w:pPr>
      <w:r>
        <w:rPr>
          <w:lang w:bidi="en-US"/>
        </w:rPr>
        <w:lastRenderedPageBreak/>
        <w:t>[2.6]</w:t>
      </w:r>
      <w:r>
        <w:rPr>
          <w:lang w:bidi="en-US"/>
        </w:rPr>
        <w:tab/>
      </w:r>
      <w:r w:rsidRPr="00702674">
        <w:rPr>
          <w:lang w:bidi="en-US"/>
        </w:rPr>
        <w:t xml:space="preserve">inserting </w:t>
      </w:r>
      <w:r>
        <w:rPr>
          <w:lang w:bidi="en-US"/>
        </w:rPr>
        <w:t xml:space="preserve">in item 11.4 of </w:t>
      </w:r>
      <w:r w:rsidRPr="00702674">
        <w:rPr>
          <w:lang w:bidi="en-US"/>
        </w:rPr>
        <w:t xml:space="preserve">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 xml:space="preserve">after the entry for </w:t>
      </w:r>
      <w:r>
        <w:rPr>
          <w:lang w:bidi="en-US"/>
        </w:rPr>
        <w:t xml:space="preserve">‘Colourings permitted to a maximum level’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4732E" w14:paraId="653D2C6C" w14:textId="77777777" w:rsidTr="00DF6F3D">
        <w:trPr>
          <w:cantSplit/>
        </w:trPr>
        <w:tc>
          <w:tcPr>
            <w:tcW w:w="1668" w:type="dxa"/>
            <w:hideMark/>
          </w:tcPr>
          <w:p w14:paraId="3166A202" w14:textId="77777777" w:rsidR="0014732E" w:rsidRDefault="0014732E" w:rsidP="00DF6F3D">
            <w:pPr>
              <w:pStyle w:val="FSCtblAdd1"/>
            </w:pPr>
            <w:r>
              <w:rPr>
                <w:color w:val="FF0000"/>
              </w:rPr>
              <w:tab/>
            </w:r>
          </w:p>
        </w:tc>
        <w:tc>
          <w:tcPr>
            <w:tcW w:w="4252" w:type="dxa"/>
            <w:hideMark/>
          </w:tcPr>
          <w:p w14:paraId="4961E537" w14:textId="77777777" w:rsidR="0014732E" w:rsidRDefault="0014732E" w:rsidP="00DF6F3D">
            <w:pPr>
              <w:pStyle w:val="FSCtblAdd1"/>
            </w:pPr>
            <w:r>
              <w:rPr>
                <w:lang w:bidi="en-US"/>
              </w:rPr>
              <w:t>monk fruit extract (luo han guo extract)</w:t>
            </w:r>
          </w:p>
        </w:tc>
        <w:tc>
          <w:tcPr>
            <w:tcW w:w="992" w:type="dxa"/>
            <w:hideMark/>
          </w:tcPr>
          <w:p w14:paraId="4BA35B8D" w14:textId="77777777" w:rsidR="0014732E" w:rsidRDefault="0014732E" w:rsidP="00DF6F3D">
            <w:pPr>
              <w:pStyle w:val="FSCtblAdd2"/>
            </w:pPr>
            <w:r>
              <w:t>8000</w:t>
            </w:r>
          </w:p>
        </w:tc>
        <w:tc>
          <w:tcPr>
            <w:tcW w:w="2160" w:type="dxa"/>
          </w:tcPr>
          <w:p w14:paraId="54FC11A1" w14:textId="77777777" w:rsidR="0014732E" w:rsidRDefault="0014732E" w:rsidP="00DF6F3D">
            <w:pPr>
              <w:pStyle w:val="FSCtblAdd1"/>
            </w:pPr>
          </w:p>
        </w:tc>
      </w:tr>
    </w:tbl>
    <w:p w14:paraId="76DE0A64" w14:textId="77777777" w:rsidR="0014732E" w:rsidRDefault="0014732E" w:rsidP="0014732E">
      <w:pPr>
        <w:pStyle w:val="FSCDraftingitem"/>
        <w:rPr>
          <w:color w:val="FF0000"/>
        </w:rPr>
      </w:pPr>
    </w:p>
    <w:p w14:paraId="3F419264" w14:textId="77777777" w:rsidR="0014732E" w:rsidRDefault="0014732E" w:rsidP="0014732E">
      <w:pPr>
        <w:pStyle w:val="FSCDraftingitem"/>
        <w:ind w:left="851" w:hanging="851"/>
        <w:rPr>
          <w:lang w:bidi="en-US"/>
        </w:rPr>
      </w:pPr>
      <w:r>
        <w:rPr>
          <w:lang w:bidi="en-US"/>
        </w:rPr>
        <w:t>[2.7]</w:t>
      </w:r>
      <w:r>
        <w:rPr>
          <w:lang w:bidi="en-US"/>
        </w:rPr>
        <w:tab/>
      </w:r>
      <w:r w:rsidRPr="00702674">
        <w:rPr>
          <w:lang w:bidi="en-US"/>
        </w:rPr>
        <w:t xml:space="preserve">inserting </w:t>
      </w:r>
      <w:r>
        <w:rPr>
          <w:lang w:bidi="en-US"/>
        </w:rPr>
        <w:t>in item 13.5 of</w:t>
      </w:r>
      <w:r w:rsidRPr="00702674">
        <w:rPr>
          <w:lang w:bidi="en-US"/>
        </w:rPr>
        <w:t xml:space="preserve"> the table </w:t>
      </w:r>
      <w:r>
        <w:rPr>
          <w:lang w:bidi="en-US"/>
        </w:rPr>
        <w:t>to</w:t>
      </w:r>
      <w:r w:rsidRPr="00702674">
        <w:rPr>
          <w:lang w:bidi="en-US"/>
        </w:rPr>
        <w:t xml:space="preserve"> section S</w:t>
      </w:r>
      <w:r>
        <w:rPr>
          <w:lang w:bidi="en-US"/>
        </w:rPr>
        <w:t>15</w:t>
      </w:r>
      <w:r w:rsidRPr="00702674">
        <w:rPr>
          <w:lang w:bidi="en-US"/>
        </w:rPr>
        <w:t>–</w:t>
      </w:r>
      <w:r>
        <w:rPr>
          <w:lang w:bidi="en-US"/>
        </w:rPr>
        <w:t xml:space="preserve">5, </w:t>
      </w:r>
      <w:r>
        <w:t xml:space="preserve">after the entry for </w:t>
      </w:r>
      <w:r>
        <w:rPr>
          <w:lang w:bidi="en-US"/>
        </w:rPr>
        <w:t>‘Colourings permitted to a maximum level’</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4732E" w14:paraId="1BE21970" w14:textId="77777777" w:rsidTr="00DF6F3D">
        <w:trPr>
          <w:cantSplit/>
        </w:trPr>
        <w:tc>
          <w:tcPr>
            <w:tcW w:w="1668" w:type="dxa"/>
            <w:hideMark/>
          </w:tcPr>
          <w:p w14:paraId="5199EE1A" w14:textId="77777777" w:rsidR="0014732E" w:rsidRDefault="0014732E" w:rsidP="00DF6F3D">
            <w:pPr>
              <w:pStyle w:val="FSCtblAdd1"/>
            </w:pPr>
          </w:p>
        </w:tc>
        <w:tc>
          <w:tcPr>
            <w:tcW w:w="4252" w:type="dxa"/>
            <w:hideMark/>
          </w:tcPr>
          <w:p w14:paraId="19504B3E" w14:textId="77777777" w:rsidR="0014732E" w:rsidRDefault="0014732E" w:rsidP="00DF6F3D">
            <w:pPr>
              <w:pStyle w:val="FSCtblAdd1"/>
            </w:pPr>
            <w:r>
              <w:rPr>
                <w:lang w:bidi="en-US"/>
              </w:rPr>
              <w:t>monk fruit extract (luo han guo extract)</w:t>
            </w:r>
          </w:p>
        </w:tc>
        <w:tc>
          <w:tcPr>
            <w:tcW w:w="992" w:type="dxa"/>
            <w:hideMark/>
          </w:tcPr>
          <w:p w14:paraId="38633D4D" w14:textId="77777777" w:rsidR="0014732E" w:rsidRDefault="0014732E" w:rsidP="00DF6F3D">
            <w:pPr>
              <w:pStyle w:val="FSCtblAdd2"/>
            </w:pPr>
            <w:r>
              <w:t>1000</w:t>
            </w:r>
          </w:p>
        </w:tc>
        <w:tc>
          <w:tcPr>
            <w:tcW w:w="2160" w:type="dxa"/>
          </w:tcPr>
          <w:p w14:paraId="52337A27" w14:textId="77777777" w:rsidR="0014732E" w:rsidRDefault="0014732E" w:rsidP="00DF6F3D">
            <w:pPr>
              <w:pStyle w:val="FSCtblAdd1"/>
            </w:pPr>
          </w:p>
        </w:tc>
      </w:tr>
    </w:tbl>
    <w:p w14:paraId="4BF6AD69" w14:textId="77777777" w:rsidR="0014732E" w:rsidRDefault="0014732E" w:rsidP="0014732E">
      <w:pPr>
        <w:pStyle w:val="FSCDraftingitem"/>
        <w:ind w:left="851" w:hanging="851"/>
        <w:rPr>
          <w:lang w:bidi="en-US"/>
        </w:rPr>
      </w:pPr>
    </w:p>
    <w:p w14:paraId="5167792C" w14:textId="77777777" w:rsidR="0014732E" w:rsidRDefault="0014732E" w:rsidP="0014732E">
      <w:pPr>
        <w:pStyle w:val="FSCDraftingitem"/>
        <w:ind w:left="851" w:hanging="851"/>
        <w:rPr>
          <w:lang w:bidi="en-US"/>
        </w:rPr>
      </w:pPr>
      <w:r>
        <w:rPr>
          <w:lang w:bidi="en-US"/>
        </w:rPr>
        <w:t>[2.8]</w:t>
      </w:r>
      <w:r>
        <w:rPr>
          <w:lang w:bidi="en-US"/>
        </w:rPr>
        <w:tab/>
      </w:r>
      <w:r w:rsidRPr="00702674">
        <w:rPr>
          <w:lang w:bidi="en-US"/>
        </w:rPr>
        <w:t xml:space="preserve">inserting </w:t>
      </w:r>
      <w:r>
        <w:rPr>
          <w:lang w:bidi="en-US"/>
        </w:rPr>
        <w:t xml:space="preserve">in item 20.2.0.3 of </w:t>
      </w:r>
      <w:r w:rsidRPr="00702674">
        <w:rPr>
          <w:lang w:bidi="en-US"/>
        </w:rPr>
        <w:t xml:space="preserve">the table </w:t>
      </w:r>
      <w:r>
        <w:rPr>
          <w:lang w:bidi="en-US"/>
        </w:rPr>
        <w:t>to</w:t>
      </w:r>
      <w:r w:rsidRPr="00702674">
        <w:rPr>
          <w:lang w:bidi="en-US"/>
        </w:rPr>
        <w:t xml:space="preserve"> section S</w:t>
      </w:r>
      <w:r>
        <w:rPr>
          <w:lang w:bidi="en-US"/>
        </w:rPr>
        <w:t>15</w:t>
      </w:r>
      <w:r w:rsidRPr="00702674">
        <w:rPr>
          <w:lang w:bidi="en-US"/>
        </w:rPr>
        <w:t>–</w:t>
      </w:r>
      <w:r>
        <w:rPr>
          <w:lang w:bidi="en-US"/>
        </w:rPr>
        <w:t xml:space="preserve">5, after the heading ‘Dairy and fat based desserts, dips and snacks’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4732E" w14:paraId="113A4F95" w14:textId="77777777" w:rsidTr="00DF6F3D">
        <w:trPr>
          <w:cantSplit/>
        </w:trPr>
        <w:tc>
          <w:tcPr>
            <w:tcW w:w="1668" w:type="dxa"/>
            <w:hideMark/>
          </w:tcPr>
          <w:p w14:paraId="09A079A2" w14:textId="77777777" w:rsidR="0014732E" w:rsidRDefault="0014732E" w:rsidP="00DF6F3D">
            <w:pPr>
              <w:pStyle w:val="FSCtblAdd1"/>
            </w:pPr>
          </w:p>
        </w:tc>
        <w:tc>
          <w:tcPr>
            <w:tcW w:w="4252" w:type="dxa"/>
            <w:hideMark/>
          </w:tcPr>
          <w:p w14:paraId="6C66FDDC" w14:textId="77777777" w:rsidR="0014732E" w:rsidRDefault="0014732E" w:rsidP="00DF6F3D">
            <w:pPr>
              <w:pStyle w:val="FSCtblAdd1"/>
            </w:pPr>
            <w:r>
              <w:rPr>
                <w:lang w:bidi="en-US"/>
              </w:rPr>
              <w:t>monk fruit extract (luo han guo extract)</w:t>
            </w:r>
          </w:p>
        </w:tc>
        <w:tc>
          <w:tcPr>
            <w:tcW w:w="992" w:type="dxa"/>
            <w:hideMark/>
          </w:tcPr>
          <w:p w14:paraId="4625E219" w14:textId="77777777" w:rsidR="0014732E" w:rsidRDefault="0014732E" w:rsidP="00DF6F3D">
            <w:pPr>
              <w:pStyle w:val="FSCtblAdd2"/>
            </w:pPr>
            <w:r>
              <w:t>1000</w:t>
            </w:r>
          </w:p>
        </w:tc>
        <w:tc>
          <w:tcPr>
            <w:tcW w:w="2160" w:type="dxa"/>
          </w:tcPr>
          <w:p w14:paraId="365FB89E" w14:textId="77777777" w:rsidR="0014732E" w:rsidRDefault="0014732E" w:rsidP="00DF6F3D">
            <w:pPr>
              <w:pStyle w:val="FSCtblAdd1"/>
            </w:pPr>
          </w:p>
        </w:tc>
      </w:tr>
    </w:tbl>
    <w:p w14:paraId="050BB3DD" w14:textId="77777777" w:rsidR="0014732E" w:rsidRDefault="0014732E" w:rsidP="0014732E">
      <w:pPr>
        <w:pStyle w:val="FSCDraftingitem"/>
        <w:ind w:left="851" w:hanging="851"/>
        <w:rPr>
          <w:lang w:bidi="en-US"/>
        </w:rPr>
      </w:pPr>
    </w:p>
    <w:p w14:paraId="2CFFE99F" w14:textId="77777777" w:rsidR="0014732E" w:rsidRDefault="0014732E" w:rsidP="0014732E">
      <w:pPr>
        <w:pStyle w:val="FSCDraftingitem"/>
        <w:ind w:left="851" w:hanging="851"/>
        <w:rPr>
          <w:lang w:bidi="en-US"/>
        </w:rPr>
      </w:pPr>
      <w:r>
        <w:rPr>
          <w:lang w:bidi="en-US"/>
        </w:rPr>
        <w:t>[2.9]</w:t>
      </w:r>
      <w:r>
        <w:rPr>
          <w:lang w:bidi="en-US"/>
        </w:rPr>
        <w:tab/>
      </w:r>
      <w:r w:rsidRPr="00702674">
        <w:rPr>
          <w:lang w:bidi="en-US"/>
        </w:rPr>
        <w:t xml:space="preserve">inserting </w:t>
      </w:r>
      <w:r>
        <w:rPr>
          <w:lang w:bidi="en-US"/>
        </w:rPr>
        <w:t>in item 20.2.0.4 of</w:t>
      </w:r>
      <w:r w:rsidRPr="00702674">
        <w:rPr>
          <w:lang w:bidi="en-US"/>
        </w:rPr>
        <w:t xml:space="preserve"> the table </w:t>
      </w:r>
      <w:r>
        <w:rPr>
          <w:lang w:bidi="en-US"/>
        </w:rPr>
        <w:t>to</w:t>
      </w:r>
      <w:r w:rsidRPr="00702674">
        <w:rPr>
          <w:lang w:bidi="en-US"/>
        </w:rPr>
        <w:t xml:space="preserve"> section S</w:t>
      </w:r>
      <w:r>
        <w:rPr>
          <w:lang w:bidi="en-US"/>
        </w:rPr>
        <w:t>15</w:t>
      </w:r>
      <w:r w:rsidRPr="00702674">
        <w:rPr>
          <w:lang w:bidi="en-US"/>
        </w:rPr>
        <w:t>–</w:t>
      </w:r>
      <w:r>
        <w:rPr>
          <w:lang w:bidi="en-US"/>
        </w:rPr>
        <w:t xml:space="preserve">5, after the heading ‘Sauces and toppings </w:t>
      </w:r>
      <w:r w:rsidRPr="00C30F1C">
        <w:rPr>
          <w:lang w:bidi="en-US"/>
        </w:rPr>
        <w:t>(including mayonnaises and salad dressings)</w:t>
      </w:r>
      <w:r>
        <w:rPr>
          <w:lang w:bidi="en-US"/>
        </w:rPr>
        <w:t xml:space="preserve">’ </w:t>
      </w:r>
    </w:p>
    <w:tbl>
      <w:tblPr>
        <w:tblStyle w:val="TableGrid12"/>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4732E" w14:paraId="3F5E8E44" w14:textId="77777777" w:rsidTr="00DF6F3D">
        <w:trPr>
          <w:cantSplit/>
        </w:trPr>
        <w:tc>
          <w:tcPr>
            <w:tcW w:w="1668" w:type="dxa"/>
            <w:hideMark/>
          </w:tcPr>
          <w:p w14:paraId="70B24569" w14:textId="77777777" w:rsidR="0014732E" w:rsidRDefault="0014732E" w:rsidP="00DF6F3D">
            <w:pPr>
              <w:pStyle w:val="FSCtblAdd1"/>
            </w:pPr>
          </w:p>
        </w:tc>
        <w:tc>
          <w:tcPr>
            <w:tcW w:w="4252" w:type="dxa"/>
            <w:hideMark/>
          </w:tcPr>
          <w:p w14:paraId="021DC662" w14:textId="77777777" w:rsidR="0014732E" w:rsidRDefault="0014732E" w:rsidP="00DF6F3D">
            <w:pPr>
              <w:pStyle w:val="FSCtblAdd1"/>
            </w:pPr>
            <w:r>
              <w:rPr>
                <w:lang w:bidi="en-US"/>
              </w:rPr>
              <w:t>monk fruit extract (luo han guo extract)</w:t>
            </w:r>
          </w:p>
        </w:tc>
        <w:tc>
          <w:tcPr>
            <w:tcW w:w="992" w:type="dxa"/>
            <w:hideMark/>
          </w:tcPr>
          <w:p w14:paraId="4B504D2E" w14:textId="77777777" w:rsidR="0014732E" w:rsidRDefault="0014732E" w:rsidP="00DF6F3D">
            <w:pPr>
              <w:pStyle w:val="FSCtblAdd2"/>
            </w:pPr>
            <w:r>
              <w:t>5000</w:t>
            </w:r>
          </w:p>
        </w:tc>
        <w:tc>
          <w:tcPr>
            <w:tcW w:w="2160" w:type="dxa"/>
          </w:tcPr>
          <w:p w14:paraId="62ADC4AA" w14:textId="77777777" w:rsidR="0014732E" w:rsidRDefault="0014732E" w:rsidP="00DF6F3D">
            <w:pPr>
              <w:pStyle w:val="FSCtblAdd1"/>
            </w:pPr>
          </w:p>
        </w:tc>
      </w:tr>
    </w:tbl>
    <w:p w14:paraId="29849EBF" w14:textId="77777777" w:rsidR="0014732E" w:rsidRDefault="0014732E" w:rsidP="0014732E">
      <w:pPr>
        <w:pStyle w:val="FSCDraftingitem"/>
        <w:ind w:left="851" w:hanging="851"/>
        <w:rPr>
          <w:lang w:bidi="en-US"/>
        </w:rPr>
      </w:pPr>
    </w:p>
    <w:p w14:paraId="01984BA4" w14:textId="730FC8AA" w:rsidR="0014732E" w:rsidRDefault="0014732E" w:rsidP="0014732E">
      <w:pPr>
        <w:rPr>
          <w:lang w:val="en-AU" w:eastAsia="en-GB" w:bidi="ar-SA"/>
        </w:rPr>
      </w:pPr>
    </w:p>
    <w:p w14:paraId="00E30F58" w14:textId="77777777" w:rsidR="00926972" w:rsidRPr="00903B71" w:rsidRDefault="00926972" w:rsidP="00903B71"/>
    <w:sectPr w:rsidR="00926972" w:rsidRPr="00903B71" w:rsidSect="004275C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8988C" w14:textId="77777777" w:rsidR="00664DD1" w:rsidRDefault="00664DD1">
      <w:r>
        <w:separator/>
      </w:r>
    </w:p>
    <w:p w14:paraId="50F0F4A5" w14:textId="77777777" w:rsidR="00664DD1" w:rsidRDefault="00664DD1"/>
  </w:endnote>
  <w:endnote w:type="continuationSeparator" w:id="0">
    <w:p w14:paraId="0BB9E584" w14:textId="77777777" w:rsidR="00664DD1" w:rsidRDefault="00664DD1">
      <w:r>
        <w:continuationSeparator/>
      </w:r>
    </w:p>
    <w:p w14:paraId="75A6C201" w14:textId="77777777" w:rsidR="00664DD1" w:rsidRDefault="00664DD1"/>
  </w:endnote>
  <w:endnote w:type="continuationNotice" w:id="1">
    <w:p w14:paraId="1E4845E7" w14:textId="77777777" w:rsidR="00664DD1" w:rsidRDefault="00664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F15">
    <w:panose1 w:val="00000000000000000000"/>
    <w:charset w:val="00"/>
    <w:family w:val="swiss"/>
    <w:notTrueType/>
    <w:pitch w:val="default"/>
    <w:sig w:usb0="00000003" w:usb1="00000000" w:usb2="00000000" w:usb3="00000000" w:csb0="00000001" w:csb1="00000000"/>
  </w:font>
  <w:font w:name="F5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E377" w14:textId="450CAF56" w:rsidR="00664DD1" w:rsidRDefault="00664DD1" w:rsidP="003748D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E9F265E" w14:textId="77777777" w:rsidR="00664DD1" w:rsidRDefault="00664DD1" w:rsidP="00424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0A6C6293" w14:textId="62F48075" w:rsidR="00664DD1" w:rsidRDefault="00664DD1" w:rsidP="00A671E6">
        <w:pPr>
          <w:pStyle w:val="Footer"/>
          <w:jc w:val="center"/>
        </w:pPr>
        <w:r>
          <w:fldChar w:fldCharType="begin"/>
        </w:r>
        <w:r>
          <w:instrText xml:space="preserve"> PAGE   \* MERGEFORMAT </w:instrText>
        </w:r>
        <w:r>
          <w:fldChar w:fldCharType="separate"/>
        </w:r>
        <w:r w:rsidR="00FA54F8">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3F564" w14:textId="77777777" w:rsidR="00664DD1" w:rsidRDefault="00664DD1">
      <w:r>
        <w:separator/>
      </w:r>
    </w:p>
  </w:footnote>
  <w:footnote w:type="continuationSeparator" w:id="0">
    <w:p w14:paraId="29D7C916" w14:textId="77777777" w:rsidR="00664DD1" w:rsidRDefault="00664DD1">
      <w:r>
        <w:continuationSeparator/>
      </w:r>
    </w:p>
  </w:footnote>
  <w:footnote w:type="continuationNotice" w:id="1">
    <w:p w14:paraId="72BC68B1" w14:textId="77777777" w:rsidR="00664DD1" w:rsidRDefault="00664DD1"/>
  </w:footnote>
  <w:footnote w:id="2">
    <w:p w14:paraId="69B91CDE" w14:textId="3FC86829" w:rsidR="00664DD1" w:rsidRPr="006C3701" w:rsidRDefault="00664DD1">
      <w:pPr>
        <w:pStyle w:val="FootnoteText"/>
        <w:rPr>
          <w:lang w:val="en-US"/>
        </w:rPr>
      </w:pPr>
      <w:r>
        <w:rPr>
          <w:rStyle w:val="FootnoteReference"/>
        </w:rPr>
        <w:footnoteRef/>
      </w:r>
      <w:r>
        <w:t xml:space="preserve"> The applicant has used another common name for monk fruit extract, this being </w:t>
      </w:r>
      <w:r w:rsidRPr="00683634">
        <w:t>‘luo han guo extract’</w:t>
      </w:r>
      <w:r>
        <w:t xml:space="preserve"> throughout the application.</w:t>
      </w:r>
    </w:p>
  </w:footnote>
  <w:footnote w:id="3">
    <w:p w14:paraId="26196402" w14:textId="31E70FDA" w:rsidR="00664DD1" w:rsidRPr="00506B88" w:rsidRDefault="00664DD1" w:rsidP="00506B88">
      <w:pPr>
        <w:pStyle w:val="FootnoteText"/>
        <w:rPr>
          <w:lang w:val="en-AU"/>
        </w:rPr>
      </w:pPr>
      <w:r>
        <w:rPr>
          <w:rStyle w:val="FootnoteReference"/>
        </w:rPr>
        <w:footnoteRef/>
      </w:r>
      <w:r>
        <w:t xml:space="preserve"> </w:t>
      </w:r>
      <w:hyperlink r:id="rId1" w:history="1">
        <w:r w:rsidRPr="00DD731C">
          <w:rPr>
            <w:rStyle w:val="Hyperlink"/>
            <w:sz w:val="18"/>
            <w:szCs w:val="18"/>
            <w:lang w:val="en-AU"/>
          </w:rPr>
          <w:t>http://www.foodstandards.gov.au/code/applications/Pages/A1129-MonkFruitFA.aspx</w:t>
        </w:r>
      </w:hyperlink>
    </w:p>
  </w:footnote>
  <w:footnote w:id="4">
    <w:p w14:paraId="13D18B98" w14:textId="77777777" w:rsidR="00664DD1" w:rsidRDefault="00664DD1" w:rsidP="00DF1D2F">
      <w:pPr>
        <w:pStyle w:val="FootnoteText"/>
      </w:pPr>
      <w:r>
        <w:rPr>
          <w:rStyle w:val="FootnoteReference"/>
        </w:rPr>
        <w:footnoteRef/>
      </w:r>
      <w:r>
        <w:t xml:space="preserve"> </w:t>
      </w:r>
      <w:hyperlink r:id="rId2" w:history="1">
        <w:r w:rsidRPr="00B629CF">
          <w:rPr>
            <w:rStyle w:val="Hyperlink"/>
          </w:rPr>
          <w:t>http://foodregulation.gov.au/internet/fr/publishing.nsf/Content/forum-communique-2017-April</w:t>
        </w:r>
      </w:hyperlink>
    </w:p>
    <w:p w14:paraId="68E502E9" w14:textId="77777777" w:rsidR="00664DD1" w:rsidRPr="006427CD" w:rsidRDefault="00664DD1" w:rsidP="00DF1D2F">
      <w:pPr>
        <w:pStyle w:val="FootnoteText"/>
        <w:rPr>
          <w:lang w:val="en-AU"/>
        </w:rPr>
      </w:pPr>
    </w:p>
  </w:footnote>
  <w:footnote w:id="5">
    <w:p w14:paraId="13E1E685" w14:textId="059ABC07" w:rsidR="00664DD1" w:rsidRPr="000B06C0" w:rsidRDefault="00664DD1">
      <w:pPr>
        <w:pStyle w:val="FootnoteText"/>
        <w:rPr>
          <w:lang w:val="en-AU"/>
        </w:rPr>
      </w:pPr>
      <w:r>
        <w:rPr>
          <w:rStyle w:val="FootnoteReference"/>
        </w:rPr>
        <w:footnoteRef/>
      </w:r>
      <w:r>
        <w:t xml:space="preserve"> </w:t>
      </w:r>
      <w:hyperlink r:id="rId3" w:history="1">
        <w:r>
          <w:rPr>
            <w:rStyle w:val="Hyperlink"/>
          </w:rPr>
          <w:t>http://www.foodstandards.gov.au/code/applications/Pages/A1129-MonkFruitFA.aspx</w:t>
        </w:r>
      </w:hyperlink>
      <w:r>
        <w:t xml:space="preserve"> </w:t>
      </w:r>
    </w:p>
  </w:footnote>
  <w:footnote w:id="6">
    <w:p w14:paraId="59702B24" w14:textId="269B0422" w:rsidR="00664DD1" w:rsidRPr="0093078A" w:rsidRDefault="00664DD1" w:rsidP="00123CB3">
      <w:pPr>
        <w:pStyle w:val="FootnoteText"/>
        <w:rPr>
          <w:lang w:val="en-AU"/>
        </w:rPr>
      </w:pPr>
      <w:r>
        <w:rPr>
          <w:rStyle w:val="FootnoteReference"/>
        </w:rPr>
        <w:footnoteRef/>
      </w:r>
      <w:r>
        <w:t xml:space="preserve"> </w:t>
      </w:r>
      <w:hyperlink r:id="rId4" w:history="1">
        <w:r w:rsidRPr="003D4FFC">
          <w:rPr>
            <w:rStyle w:val="Hyperlink"/>
          </w:rPr>
          <w:t>http://foodregulation.gov.au/internet/fr/publishing.nsf/Content/publication-Policy-Guideline-on-the-Addition-of-Substances-other-than-Vitamins-and-Minerals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FDCF" w14:textId="26502D85" w:rsidR="00664DD1" w:rsidRPr="00616017" w:rsidRDefault="00664DD1" w:rsidP="00616017">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FEDE" w14:textId="39B5DFBB" w:rsidR="00664DD1" w:rsidRDefault="00664DD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223"/>
    <w:multiLevelType w:val="hybridMultilevel"/>
    <w:tmpl w:val="890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56D4"/>
    <w:multiLevelType w:val="hybridMultilevel"/>
    <w:tmpl w:val="C1B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A08"/>
    <w:multiLevelType w:val="hybridMultilevel"/>
    <w:tmpl w:val="3062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4913AAD"/>
    <w:multiLevelType w:val="hybridMultilevel"/>
    <w:tmpl w:val="44201364"/>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F69A7"/>
    <w:multiLevelType w:val="hybridMultilevel"/>
    <w:tmpl w:val="074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C419C"/>
    <w:multiLevelType w:val="hybridMultilevel"/>
    <w:tmpl w:val="249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341537E"/>
    <w:multiLevelType w:val="hybridMultilevel"/>
    <w:tmpl w:val="A5FC6088"/>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645419"/>
    <w:multiLevelType w:val="hybridMultilevel"/>
    <w:tmpl w:val="17DC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65912EEA"/>
    <w:multiLevelType w:val="hybridMultilevel"/>
    <w:tmpl w:val="8D16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445B7"/>
    <w:multiLevelType w:val="hybridMultilevel"/>
    <w:tmpl w:val="6118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07009"/>
    <w:multiLevelType w:val="multilevel"/>
    <w:tmpl w:val="9B0EF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C1F7D41"/>
    <w:multiLevelType w:val="hybridMultilevel"/>
    <w:tmpl w:val="F8A2E9A8"/>
    <w:lvl w:ilvl="0" w:tplc="607E5714">
      <w:start w:val="1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9B44F3"/>
    <w:multiLevelType w:val="hybridMultilevel"/>
    <w:tmpl w:val="8772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11"/>
  </w:num>
  <w:num w:numId="6">
    <w:abstractNumId w:val="0"/>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1"/>
  </w:num>
  <w:num w:numId="12">
    <w:abstractNumId w:val="13"/>
  </w:num>
  <w:num w:numId="13">
    <w:abstractNumId w:val="14"/>
  </w:num>
  <w:num w:numId="14">
    <w:abstractNumId w:val="5"/>
  </w:num>
  <w:num w:numId="15">
    <w:abstractNumId w:val="6"/>
  </w:num>
  <w:num w:numId="16">
    <w:abstractNumId w:val="12"/>
  </w:num>
  <w:num w:numId="17">
    <w:abstractNumId w:val="15"/>
  </w:num>
  <w:num w:numId="18">
    <w:abstractNumId w:val="4"/>
  </w:num>
  <w:num w:numId="19">
    <w:abstractNumId w:val="2"/>
  </w:num>
  <w:num w:numId="20">
    <w:abstractNumId w:val="17"/>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activeWritingStyle w:appName="MSWord" w:lang="en-AU" w:vendorID="64" w:dllVersion="131078" w:nlCheck="1" w:checkStyle="0"/>
  <w:activeWritingStyle w:appName="MSWord" w:lang="en-NZ"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39C"/>
    <w:rsid w:val="0000247B"/>
    <w:rsid w:val="000031F2"/>
    <w:rsid w:val="0000469B"/>
    <w:rsid w:val="000059E7"/>
    <w:rsid w:val="00005FE8"/>
    <w:rsid w:val="00006790"/>
    <w:rsid w:val="000078B6"/>
    <w:rsid w:val="00010E79"/>
    <w:rsid w:val="00011187"/>
    <w:rsid w:val="00014E34"/>
    <w:rsid w:val="00015B3A"/>
    <w:rsid w:val="00021412"/>
    <w:rsid w:val="00021B2F"/>
    <w:rsid w:val="00030EFE"/>
    <w:rsid w:val="00032F72"/>
    <w:rsid w:val="000332AE"/>
    <w:rsid w:val="00035FF3"/>
    <w:rsid w:val="00037E10"/>
    <w:rsid w:val="00040C4E"/>
    <w:rsid w:val="00040F08"/>
    <w:rsid w:val="000418F0"/>
    <w:rsid w:val="00041C86"/>
    <w:rsid w:val="0004335A"/>
    <w:rsid w:val="00044FB1"/>
    <w:rsid w:val="000450E9"/>
    <w:rsid w:val="00045A01"/>
    <w:rsid w:val="0004671F"/>
    <w:rsid w:val="00051021"/>
    <w:rsid w:val="0005136C"/>
    <w:rsid w:val="00051C91"/>
    <w:rsid w:val="000524DC"/>
    <w:rsid w:val="000524F0"/>
    <w:rsid w:val="00052D54"/>
    <w:rsid w:val="00053CF6"/>
    <w:rsid w:val="00054E4B"/>
    <w:rsid w:val="000564E4"/>
    <w:rsid w:val="000576EB"/>
    <w:rsid w:val="00057EFC"/>
    <w:rsid w:val="0006347E"/>
    <w:rsid w:val="000644C5"/>
    <w:rsid w:val="00064B2D"/>
    <w:rsid w:val="00065C3B"/>
    <w:rsid w:val="00065F1F"/>
    <w:rsid w:val="00067F69"/>
    <w:rsid w:val="000700ED"/>
    <w:rsid w:val="00073AE5"/>
    <w:rsid w:val="0007493D"/>
    <w:rsid w:val="00074AA2"/>
    <w:rsid w:val="00076D33"/>
    <w:rsid w:val="00076D3B"/>
    <w:rsid w:val="0007718C"/>
    <w:rsid w:val="00077859"/>
    <w:rsid w:val="000779A4"/>
    <w:rsid w:val="00077AEA"/>
    <w:rsid w:val="00081553"/>
    <w:rsid w:val="00081B0A"/>
    <w:rsid w:val="00083177"/>
    <w:rsid w:val="00083AC9"/>
    <w:rsid w:val="000865A8"/>
    <w:rsid w:val="00087CF5"/>
    <w:rsid w:val="00092FC2"/>
    <w:rsid w:val="00094359"/>
    <w:rsid w:val="00094D0E"/>
    <w:rsid w:val="000A0E8D"/>
    <w:rsid w:val="000A13FA"/>
    <w:rsid w:val="000A1549"/>
    <w:rsid w:val="000A267F"/>
    <w:rsid w:val="000A2D93"/>
    <w:rsid w:val="000A3D8B"/>
    <w:rsid w:val="000A4B37"/>
    <w:rsid w:val="000B06C0"/>
    <w:rsid w:val="000B33B3"/>
    <w:rsid w:val="000B402A"/>
    <w:rsid w:val="000B427A"/>
    <w:rsid w:val="000B6AF2"/>
    <w:rsid w:val="000B7304"/>
    <w:rsid w:val="000C117B"/>
    <w:rsid w:val="000C2B65"/>
    <w:rsid w:val="000C3850"/>
    <w:rsid w:val="000C6280"/>
    <w:rsid w:val="000D15A5"/>
    <w:rsid w:val="000D5580"/>
    <w:rsid w:val="000D6FD4"/>
    <w:rsid w:val="000D7B1C"/>
    <w:rsid w:val="000E0AE4"/>
    <w:rsid w:val="000E1EA4"/>
    <w:rsid w:val="000E3DBC"/>
    <w:rsid w:val="000E40FC"/>
    <w:rsid w:val="000E662F"/>
    <w:rsid w:val="000F3796"/>
    <w:rsid w:val="000F3CFE"/>
    <w:rsid w:val="000F6568"/>
    <w:rsid w:val="000F6AF2"/>
    <w:rsid w:val="00100302"/>
    <w:rsid w:val="00101211"/>
    <w:rsid w:val="001013CE"/>
    <w:rsid w:val="00101D08"/>
    <w:rsid w:val="00102819"/>
    <w:rsid w:val="00102C64"/>
    <w:rsid w:val="00103B37"/>
    <w:rsid w:val="00104544"/>
    <w:rsid w:val="0010496C"/>
    <w:rsid w:val="001063F1"/>
    <w:rsid w:val="0010752F"/>
    <w:rsid w:val="001075BB"/>
    <w:rsid w:val="0010778D"/>
    <w:rsid w:val="00107D6A"/>
    <w:rsid w:val="001122EC"/>
    <w:rsid w:val="00116104"/>
    <w:rsid w:val="00120A20"/>
    <w:rsid w:val="00121F9F"/>
    <w:rsid w:val="0012388D"/>
    <w:rsid w:val="00123CB3"/>
    <w:rsid w:val="0012448F"/>
    <w:rsid w:val="00133238"/>
    <w:rsid w:val="00133B98"/>
    <w:rsid w:val="00136B57"/>
    <w:rsid w:val="00137E64"/>
    <w:rsid w:val="00140A7A"/>
    <w:rsid w:val="001424A1"/>
    <w:rsid w:val="001443EE"/>
    <w:rsid w:val="00144912"/>
    <w:rsid w:val="00146F42"/>
    <w:rsid w:val="0014732E"/>
    <w:rsid w:val="00150B54"/>
    <w:rsid w:val="0015187A"/>
    <w:rsid w:val="00155ADB"/>
    <w:rsid w:val="00156131"/>
    <w:rsid w:val="001568F8"/>
    <w:rsid w:val="00160A7C"/>
    <w:rsid w:val="001630EE"/>
    <w:rsid w:val="00164DD5"/>
    <w:rsid w:val="001652D4"/>
    <w:rsid w:val="00165A8B"/>
    <w:rsid w:val="00167205"/>
    <w:rsid w:val="00167CCA"/>
    <w:rsid w:val="00174032"/>
    <w:rsid w:val="00174CE5"/>
    <w:rsid w:val="00176BD6"/>
    <w:rsid w:val="00180655"/>
    <w:rsid w:val="00182681"/>
    <w:rsid w:val="00182C4C"/>
    <w:rsid w:val="001847C3"/>
    <w:rsid w:val="00185664"/>
    <w:rsid w:val="00187235"/>
    <w:rsid w:val="001878C5"/>
    <w:rsid w:val="0019399D"/>
    <w:rsid w:val="00195546"/>
    <w:rsid w:val="00195F43"/>
    <w:rsid w:val="00197D8D"/>
    <w:rsid w:val="001A139C"/>
    <w:rsid w:val="001A1A75"/>
    <w:rsid w:val="001A4602"/>
    <w:rsid w:val="001A49A5"/>
    <w:rsid w:val="001A5C82"/>
    <w:rsid w:val="001A7E9A"/>
    <w:rsid w:val="001B2734"/>
    <w:rsid w:val="001B2E30"/>
    <w:rsid w:val="001B34E6"/>
    <w:rsid w:val="001B5B76"/>
    <w:rsid w:val="001B68A0"/>
    <w:rsid w:val="001B70A4"/>
    <w:rsid w:val="001C139F"/>
    <w:rsid w:val="001C1B5C"/>
    <w:rsid w:val="001C27A3"/>
    <w:rsid w:val="001C5FC3"/>
    <w:rsid w:val="001C609B"/>
    <w:rsid w:val="001C6725"/>
    <w:rsid w:val="001C6CEE"/>
    <w:rsid w:val="001C6D9C"/>
    <w:rsid w:val="001C7899"/>
    <w:rsid w:val="001D1063"/>
    <w:rsid w:val="001D43F6"/>
    <w:rsid w:val="001D46A2"/>
    <w:rsid w:val="001D5F81"/>
    <w:rsid w:val="001E09FA"/>
    <w:rsid w:val="001E262A"/>
    <w:rsid w:val="001E40EE"/>
    <w:rsid w:val="001E508E"/>
    <w:rsid w:val="001F6AF0"/>
    <w:rsid w:val="001F7C8B"/>
    <w:rsid w:val="001F7F63"/>
    <w:rsid w:val="002004D2"/>
    <w:rsid w:val="00201DA4"/>
    <w:rsid w:val="00201E6F"/>
    <w:rsid w:val="00202A6F"/>
    <w:rsid w:val="00205FBE"/>
    <w:rsid w:val="00211414"/>
    <w:rsid w:val="0022197C"/>
    <w:rsid w:val="00221D07"/>
    <w:rsid w:val="00221FBB"/>
    <w:rsid w:val="00224C0C"/>
    <w:rsid w:val="00224E3B"/>
    <w:rsid w:val="00224FFC"/>
    <w:rsid w:val="00225B8F"/>
    <w:rsid w:val="00226F87"/>
    <w:rsid w:val="00227E4A"/>
    <w:rsid w:val="002421C1"/>
    <w:rsid w:val="002435C6"/>
    <w:rsid w:val="002460C3"/>
    <w:rsid w:val="00250197"/>
    <w:rsid w:val="00254EEF"/>
    <w:rsid w:val="002552D9"/>
    <w:rsid w:val="00256C8B"/>
    <w:rsid w:val="0026387E"/>
    <w:rsid w:val="00263A54"/>
    <w:rsid w:val="00263D87"/>
    <w:rsid w:val="0026748B"/>
    <w:rsid w:val="0027336D"/>
    <w:rsid w:val="002758A0"/>
    <w:rsid w:val="00276AF5"/>
    <w:rsid w:val="00277B1F"/>
    <w:rsid w:val="0028539A"/>
    <w:rsid w:val="00286706"/>
    <w:rsid w:val="00287A5E"/>
    <w:rsid w:val="0029204E"/>
    <w:rsid w:val="00292766"/>
    <w:rsid w:val="00292B9B"/>
    <w:rsid w:val="002964E3"/>
    <w:rsid w:val="002A0194"/>
    <w:rsid w:val="002A08B6"/>
    <w:rsid w:val="002A183A"/>
    <w:rsid w:val="002A1B46"/>
    <w:rsid w:val="002A2601"/>
    <w:rsid w:val="002A5F8B"/>
    <w:rsid w:val="002A6052"/>
    <w:rsid w:val="002A7F6C"/>
    <w:rsid w:val="002B0071"/>
    <w:rsid w:val="002B19A3"/>
    <w:rsid w:val="002B335D"/>
    <w:rsid w:val="002B7C40"/>
    <w:rsid w:val="002B7D13"/>
    <w:rsid w:val="002C0731"/>
    <w:rsid w:val="002C121A"/>
    <w:rsid w:val="002C129E"/>
    <w:rsid w:val="002C1409"/>
    <w:rsid w:val="002C1A3B"/>
    <w:rsid w:val="002C52DD"/>
    <w:rsid w:val="002C69E1"/>
    <w:rsid w:val="002C7048"/>
    <w:rsid w:val="002D77CD"/>
    <w:rsid w:val="002E13D0"/>
    <w:rsid w:val="002E164C"/>
    <w:rsid w:val="002E16D5"/>
    <w:rsid w:val="002E1820"/>
    <w:rsid w:val="002E26EB"/>
    <w:rsid w:val="002E3751"/>
    <w:rsid w:val="002E57BA"/>
    <w:rsid w:val="002F35EA"/>
    <w:rsid w:val="002F3601"/>
    <w:rsid w:val="002F4E0C"/>
    <w:rsid w:val="002F5690"/>
    <w:rsid w:val="002F5BC2"/>
    <w:rsid w:val="002F6488"/>
    <w:rsid w:val="00304915"/>
    <w:rsid w:val="00305C54"/>
    <w:rsid w:val="00306008"/>
    <w:rsid w:val="00307457"/>
    <w:rsid w:val="0030750F"/>
    <w:rsid w:val="0031016C"/>
    <w:rsid w:val="00310AF4"/>
    <w:rsid w:val="00310C47"/>
    <w:rsid w:val="00312E17"/>
    <w:rsid w:val="0031368F"/>
    <w:rsid w:val="0031426B"/>
    <w:rsid w:val="003213F9"/>
    <w:rsid w:val="00321B37"/>
    <w:rsid w:val="00322DA5"/>
    <w:rsid w:val="00323AB6"/>
    <w:rsid w:val="00323DBF"/>
    <w:rsid w:val="0032511F"/>
    <w:rsid w:val="00325819"/>
    <w:rsid w:val="00326374"/>
    <w:rsid w:val="00327867"/>
    <w:rsid w:val="00332088"/>
    <w:rsid w:val="00332B12"/>
    <w:rsid w:val="003342AA"/>
    <w:rsid w:val="00335302"/>
    <w:rsid w:val="00335AD1"/>
    <w:rsid w:val="00337CBC"/>
    <w:rsid w:val="003428FC"/>
    <w:rsid w:val="00345015"/>
    <w:rsid w:val="00346622"/>
    <w:rsid w:val="00346E5C"/>
    <w:rsid w:val="003507DB"/>
    <w:rsid w:val="00351B07"/>
    <w:rsid w:val="00352141"/>
    <w:rsid w:val="0036077D"/>
    <w:rsid w:val="00361359"/>
    <w:rsid w:val="003633FA"/>
    <w:rsid w:val="003639A5"/>
    <w:rsid w:val="0036533D"/>
    <w:rsid w:val="00366F5B"/>
    <w:rsid w:val="00367CDF"/>
    <w:rsid w:val="0037044F"/>
    <w:rsid w:val="00370979"/>
    <w:rsid w:val="00371B29"/>
    <w:rsid w:val="003748DE"/>
    <w:rsid w:val="00375793"/>
    <w:rsid w:val="003766F8"/>
    <w:rsid w:val="003775C1"/>
    <w:rsid w:val="00377695"/>
    <w:rsid w:val="00380106"/>
    <w:rsid w:val="003814F0"/>
    <w:rsid w:val="00381E07"/>
    <w:rsid w:val="00382E87"/>
    <w:rsid w:val="00384727"/>
    <w:rsid w:val="003853AB"/>
    <w:rsid w:val="00385788"/>
    <w:rsid w:val="0038628C"/>
    <w:rsid w:val="00390C4D"/>
    <w:rsid w:val="00391769"/>
    <w:rsid w:val="003953E1"/>
    <w:rsid w:val="003956B3"/>
    <w:rsid w:val="00397491"/>
    <w:rsid w:val="003A0A4D"/>
    <w:rsid w:val="003A3223"/>
    <w:rsid w:val="003A3D30"/>
    <w:rsid w:val="003A68BE"/>
    <w:rsid w:val="003A68D7"/>
    <w:rsid w:val="003A7B84"/>
    <w:rsid w:val="003A7BFB"/>
    <w:rsid w:val="003B6E85"/>
    <w:rsid w:val="003B705E"/>
    <w:rsid w:val="003C3579"/>
    <w:rsid w:val="003C4969"/>
    <w:rsid w:val="003C55D5"/>
    <w:rsid w:val="003C5B59"/>
    <w:rsid w:val="003D02BE"/>
    <w:rsid w:val="003D1133"/>
    <w:rsid w:val="003D2CDC"/>
    <w:rsid w:val="003E1CDC"/>
    <w:rsid w:val="003E2751"/>
    <w:rsid w:val="003E41D5"/>
    <w:rsid w:val="003E46BA"/>
    <w:rsid w:val="003E5966"/>
    <w:rsid w:val="003F1B13"/>
    <w:rsid w:val="003F4252"/>
    <w:rsid w:val="003F484E"/>
    <w:rsid w:val="003F74C1"/>
    <w:rsid w:val="00401ADE"/>
    <w:rsid w:val="00402D87"/>
    <w:rsid w:val="0040467F"/>
    <w:rsid w:val="00405671"/>
    <w:rsid w:val="00405B1A"/>
    <w:rsid w:val="00410C76"/>
    <w:rsid w:val="00411591"/>
    <w:rsid w:val="00411907"/>
    <w:rsid w:val="0041279E"/>
    <w:rsid w:val="0041464A"/>
    <w:rsid w:val="004153A6"/>
    <w:rsid w:val="004179C4"/>
    <w:rsid w:val="00417EE3"/>
    <w:rsid w:val="00420036"/>
    <w:rsid w:val="004207EB"/>
    <w:rsid w:val="00421730"/>
    <w:rsid w:val="00422EC9"/>
    <w:rsid w:val="00423AC7"/>
    <w:rsid w:val="00424425"/>
    <w:rsid w:val="0042587D"/>
    <w:rsid w:val="004275C6"/>
    <w:rsid w:val="004277ED"/>
    <w:rsid w:val="00431CD1"/>
    <w:rsid w:val="00432A42"/>
    <w:rsid w:val="00435661"/>
    <w:rsid w:val="004356DC"/>
    <w:rsid w:val="00435F48"/>
    <w:rsid w:val="00437276"/>
    <w:rsid w:val="004410C7"/>
    <w:rsid w:val="00442EE0"/>
    <w:rsid w:val="0044328C"/>
    <w:rsid w:val="00443B25"/>
    <w:rsid w:val="0044493F"/>
    <w:rsid w:val="00450BE2"/>
    <w:rsid w:val="00453646"/>
    <w:rsid w:val="00453D72"/>
    <w:rsid w:val="00456B54"/>
    <w:rsid w:val="00456BD5"/>
    <w:rsid w:val="00462286"/>
    <w:rsid w:val="00464643"/>
    <w:rsid w:val="004649A6"/>
    <w:rsid w:val="00470AA5"/>
    <w:rsid w:val="004735F7"/>
    <w:rsid w:val="004778EB"/>
    <w:rsid w:val="00477DB7"/>
    <w:rsid w:val="00480C6B"/>
    <w:rsid w:val="00484C83"/>
    <w:rsid w:val="00486793"/>
    <w:rsid w:val="00486C66"/>
    <w:rsid w:val="00490F61"/>
    <w:rsid w:val="00492407"/>
    <w:rsid w:val="00494A3F"/>
    <w:rsid w:val="00497900"/>
    <w:rsid w:val="004A1563"/>
    <w:rsid w:val="004A2037"/>
    <w:rsid w:val="004A7184"/>
    <w:rsid w:val="004A793C"/>
    <w:rsid w:val="004B047B"/>
    <w:rsid w:val="004B0FD9"/>
    <w:rsid w:val="004B187B"/>
    <w:rsid w:val="004B1AFA"/>
    <w:rsid w:val="004B4CDC"/>
    <w:rsid w:val="004B50B9"/>
    <w:rsid w:val="004B59FC"/>
    <w:rsid w:val="004B5C13"/>
    <w:rsid w:val="004C19AB"/>
    <w:rsid w:val="004C459C"/>
    <w:rsid w:val="004C7253"/>
    <w:rsid w:val="004C7B38"/>
    <w:rsid w:val="004D121E"/>
    <w:rsid w:val="004D1B1C"/>
    <w:rsid w:val="004D2057"/>
    <w:rsid w:val="004D309D"/>
    <w:rsid w:val="004D53AC"/>
    <w:rsid w:val="004D63CA"/>
    <w:rsid w:val="004E01B0"/>
    <w:rsid w:val="004E1D83"/>
    <w:rsid w:val="004E3D22"/>
    <w:rsid w:val="004E6C34"/>
    <w:rsid w:val="004F001A"/>
    <w:rsid w:val="004F0D5C"/>
    <w:rsid w:val="004F1C41"/>
    <w:rsid w:val="004F1DAA"/>
    <w:rsid w:val="004F3691"/>
    <w:rsid w:val="004F4F98"/>
    <w:rsid w:val="004F69F6"/>
    <w:rsid w:val="004F79AC"/>
    <w:rsid w:val="00500AC6"/>
    <w:rsid w:val="00503C00"/>
    <w:rsid w:val="005051DD"/>
    <w:rsid w:val="00506B88"/>
    <w:rsid w:val="00506E9B"/>
    <w:rsid w:val="00507513"/>
    <w:rsid w:val="00514F31"/>
    <w:rsid w:val="00514F63"/>
    <w:rsid w:val="00514F92"/>
    <w:rsid w:val="005207D8"/>
    <w:rsid w:val="00523930"/>
    <w:rsid w:val="005244F1"/>
    <w:rsid w:val="00526D86"/>
    <w:rsid w:val="005270BC"/>
    <w:rsid w:val="00530C15"/>
    <w:rsid w:val="00531BCA"/>
    <w:rsid w:val="00533860"/>
    <w:rsid w:val="00534EAC"/>
    <w:rsid w:val="00537971"/>
    <w:rsid w:val="00537CDC"/>
    <w:rsid w:val="00540672"/>
    <w:rsid w:val="005421C5"/>
    <w:rsid w:val="00544ACB"/>
    <w:rsid w:val="005471BA"/>
    <w:rsid w:val="00556620"/>
    <w:rsid w:val="00556DEC"/>
    <w:rsid w:val="0055775A"/>
    <w:rsid w:val="00560185"/>
    <w:rsid w:val="005606E2"/>
    <w:rsid w:val="00560B05"/>
    <w:rsid w:val="00562917"/>
    <w:rsid w:val="00562997"/>
    <w:rsid w:val="0056331C"/>
    <w:rsid w:val="005639BE"/>
    <w:rsid w:val="005666EF"/>
    <w:rsid w:val="0056745A"/>
    <w:rsid w:val="00570BF5"/>
    <w:rsid w:val="00571B8C"/>
    <w:rsid w:val="005725E8"/>
    <w:rsid w:val="00573338"/>
    <w:rsid w:val="00574784"/>
    <w:rsid w:val="00575ED2"/>
    <w:rsid w:val="00580721"/>
    <w:rsid w:val="00580DDF"/>
    <w:rsid w:val="005811B7"/>
    <w:rsid w:val="00582776"/>
    <w:rsid w:val="00583B6F"/>
    <w:rsid w:val="00585F80"/>
    <w:rsid w:val="00586228"/>
    <w:rsid w:val="00586AAE"/>
    <w:rsid w:val="00587772"/>
    <w:rsid w:val="00591134"/>
    <w:rsid w:val="00591349"/>
    <w:rsid w:val="00592442"/>
    <w:rsid w:val="0059342D"/>
    <w:rsid w:val="005946D3"/>
    <w:rsid w:val="005950D2"/>
    <w:rsid w:val="00597631"/>
    <w:rsid w:val="005A14CC"/>
    <w:rsid w:val="005A2FC0"/>
    <w:rsid w:val="005A477F"/>
    <w:rsid w:val="005A572E"/>
    <w:rsid w:val="005B084E"/>
    <w:rsid w:val="005B2D86"/>
    <w:rsid w:val="005B450E"/>
    <w:rsid w:val="005B4E4F"/>
    <w:rsid w:val="005B68B5"/>
    <w:rsid w:val="005B6AF4"/>
    <w:rsid w:val="005B6E13"/>
    <w:rsid w:val="005C04CB"/>
    <w:rsid w:val="005C2698"/>
    <w:rsid w:val="005C2756"/>
    <w:rsid w:val="005C536E"/>
    <w:rsid w:val="005C70FB"/>
    <w:rsid w:val="005D0B01"/>
    <w:rsid w:val="005D16AD"/>
    <w:rsid w:val="005D2016"/>
    <w:rsid w:val="005D3A61"/>
    <w:rsid w:val="005D4F3D"/>
    <w:rsid w:val="005D674B"/>
    <w:rsid w:val="005D72E1"/>
    <w:rsid w:val="005E05A2"/>
    <w:rsid w:val="005E06C0"/>
    <w:rsid w:val="005E25F6"/>
    <w:rsid w:val="005E2CDD"/>
    <w:rsid w:val="005E2DEB"/>
    <w:rsid w:val="005E491F"/>
    <w:rsid w:val="005E56CC"/>
    <w:rsid w:val="005E58D3"/>
    <w:rsid w:val="005E5AB9"/>
    <w:rsid w:val="005E667F"/>
    <w:rsid w:val="005E6E16"/>
    <w:rsid w:val="005F0ED3"/>
    <w:rsid w:val="005F400E"/>
    <w:rsid w:val="005F660D"/>
    <w:rsid w:val="005F72F6"/>
    <w:rsid w:val="005F7342"/>
    <w:rsid w:val="00600D62"/>
    <w:rsid w:val="00610A3C"/>
    <w:rsid w:val="006138D7"/>
    <w:rsid w:val="00614651"/>
    <w:rsid w:val="00615E83"/>
    <w:rsid w:val="00616017"/>
    <w:rsid w:val="006233B1"/>
    <w:rsid w:val="006269AE"/>
    <w:rsid w:val="00627F48"/>
    <w:rsid w:val="0063455F"/>
    <w:rsid w:val="006354E1"/>
    <w:rsid w:val="00635814"/>
    <w:rsid w:val="00635CFD"/>
    <w:rsid w:val="00640442"/>
    <w:rsid w:val="00641DEB"/>
    <w:rsid w:val="006427CD"/>
    <w:rsid w:val="00647E81"/>
    <w:rsid w:val="006501D7"/>
    <w:rsid w:val="006532E3"/>
    <w:rsid w:val="00656257"/>
    <w:rsid w:val="00656445"/>
    <w:rsid w:val="006601FA"/>
    <w:rsid w:val="006616C2"/>
    <w:rsid w:val="00662A42"/>
    <w:rsid w:val="00663FCF"/>
    <w:rsid w:val="006644F5"/>
    <w:rsid w:val="00664DD1"/>
    <w:rsid w:val="006652A2"/>
    <w:rsid w:val="00665C97"/>
    <w:rsid w:val="00666E66"/>
    <w:rsid w:val="00666F62"/>
    <w:rsid w:val="00671E45"/>
    <w:rsid w:val="00672038"/>
    <w:rsid w:val="00674AA7"/>
    <w:rsid w:val="0067625E"/>
    <w:rsid w:val="00676578"/>
    <w:rsid w:val="0068180B"/>
    <w:rsid w:val="00683071"/>
    <w:rsid w:val="0068340C"/>
    <w:rsid w:val="00692490"/>
    <w:rsid w:val="00694FEC"/>
    <w:rsid w:val="00696755"/>
    <w:rsid w:val="006969CC"/>
    <w:rsid w:val="00696A15"/>
    <w:rsid w:val="006A302F"/>
    <w:rsid w:val="006A3B1B"/>
    <w:rsid w:val="006A3F00"/>
    <w:rsid w:val="006A48A7"/>
    <w:rsid w:val="006A5D40"/>
    <w:rsid w:val="006B05A1"/>
    <w:rsid w:val="006B3D0A"/>
    <w:rsid w:val="006B3EDD"/>
    <w:rsid w:val="006B4AE7"/>
    <w:rsid w:val="006B75ED"/>
    <w:rsid w:val="006C0A12"/>
    <w:rsid w:val="006C0CE8"/>
    <w:rsid w:val="006C116D"/>
    <w:rsid w:val="006C142F"/>
    <w:rsid w:val="006C22A7"/>
    <w:rsid w:val="006C3701"/>
    <w:rsid w:val="006C5CF5"/>
    <w:rsid w:val="006C70CB"/>
    <w:rsid w:val="006C7795"/>
    <w:rsid w:val="006C7B6C"/>
    <w:rsid w:val="006D319A"/>
    <w:rsid w:val="006D33FF"/>
    <w:rsid w:val="006D7B96"/>
    <w:rsid w:val="006E10A1"/>
    <w:rsid w:val="006E2EB4"/>
    <w:rsid w:val="006E45BB"/>
    <w:rsid w:val="006E59B1"/>
    <w:rsid w:val="006F3F95"/>
    <w:rsid w:val="006F4A82"/>
    <w:rsid w:val="006F5D6A"/>
    <w:rsid w:val="00702B0C"/>
    <w:rsid w:val="00702ED3"/>
    <w:rsid w:val="00704E33"/>
    <w:rsid w:val="00710529"/>
    <w:rsid w:val="00710C37"/>
    <w:rsid w:val="00717426"/>
    <w:rsid w:val="00724FA4"/>
    <w:rsid w:val="00730800"/>
    <w:rsid w:val="00736F7C"/>
    <w:rsid w:val="00740092"/>
    <w:rsid w:val="00742C8E"/>
    <w:rsid w:val="0075073E"/>
    <w:rsid w:val="00751428"/>
    <w:rsid w:val="007530CC"/>
    <w:rsid w:val="0075356C"/>
    <w:rsid w:val="00755F02"/>
    <w:rsid w:val="007572CC"/>
    <w:rsid w:val="007602AA"/>
    <w:rsid w:val="007609A0"/>
    <w:rsid w:val="0076254A"/>
    <w:rsid w:val="007652EF"/>
    <w:rsid w:val="00765361"/>
    <w:rsid w:val="00765DE1"/>
    <w:rsid w:val="007716A5"/>
    <w:rsid w:val="00772BDC"/>
    <w:rsid w:val="00773A59"/>
    <w:rsid w:val="00777014"/>
    <w:rsid w:val="00777437"/>
    <w:rsid w:val="007777DA"/>
    <w:rsid w:val="00780792"/>
    <w:rsid w:val="0078309E"/>
    <w:rsid w:val="007844FF"/>
    <w:rsid w:val="00785F67"/>
    <w:rsid w:val="00785FC2"/>
    <w:rsid w:val="00787635"/>
    <w:rsid w:val="0079161C"/>
    <w:rsid w:val="00794E0B"/>
    <w:rsid w:val="00795D86"/>
    <w:rsid w:val="00797701"/>
    <w:rsid w:val="007A0A14"/>
    <w:rsid w:val="007A111E"/>
    <w:rsid w:val="007A1218"/>
    <w:rsid w:val="007A44B4"/>
    <w:rsid w:val="007A53BF"/>
    <w:rsid w:val="007A5ABA"/>
    <w:rsid w:val="007A5AD7"/>
    <w:rsid w:val="007A5F3B"/>
    <w:rsid w:val="007A7D3D"/>
    <w:rsid w:val="007A7E9B"/>
    <w:rsid w:val="007B225D"/>
    <w:rsid w:val="007B258B"/>
    <w:rsid w:val="007B278D"/>
    <w:rsid w:val="007B31ED"/>
    <w:rsid w:val="007B37B3"/>
    <w:rsid w:val="007B4A87"/>
    <w:rsid w:val="007B5C60"/>
    <w:rsid w:val="007B74EC"/>
    <w:rsid w:val="007C1C64"/>
    <w:rsid w:val="007C22CB"/>
    <w:rsid w:val="007C2F06"/>
    <w:rsid w:val="007C4CF6"/>
    <w:rsid w:val="007D0189"/>
    <w:rsid w:val="007D6DA7"/>
    <w:rsid w:val="007E08B2"/>
    <w:rsid w:val="007E0C38"/>
    <w:rsid w:val="007E48BC"/>
    <w:rsid w:val="007E4962"/>
    <w:rsid w:val="007E79F7"/>
    <w:rsid w:val="007E7F8C"/>
    <w:rsid w:val="007F0031"/>
    <w:rsid w:val="007F06FC"/>
    <w:rsid w:val="007F18DE"/>
    <w:rsid w:val="007F3630"/>
    <w:rsid w:val="007F547C"/>
    <w:rsid w:val="007F672D"/>
    <w:rsid w:val="007F69D7"/>
    <w:rsid w:val="007F721C"/>
    <w:rsid w:val="007F7BF7"/>
    <w:rsid w:val="007F7C3B"/>
    <w:rsid w:val="007F7E65"/>
    <w:rsid w:val="00800EC1"/>
    <w:rsid w:val="00802F7E"/>
    <w:rsid w:val="00804A67"/>
    <w:rsid w:val="008052EC"/>
    <w:rsid w:val="008058FE"/>
    <w:rsid w:val="00807559"/>
    <w:rsid w:val="00813464"/>
    <w:rsid w:val="00815096"/>
    <w:rsid w:val="00816F7F"/>
    <w:rsid w:val="00831154"/>
    <w:rsid w:val="0083281B"/>
    <w:rsid w:val="00834AB5"/>
    <w:rsid w:val="00836192"/>
    <w:rsid w:val="00840140"/>
    <w:rsid w:val="008450BC"/>
    <w:rsid w:val="00847066"/>
    <w:rsid w:val="00850B09"/>
    <w:rsid w:val="00851242"/>
    <w:rsid w:val="00852BC2"/>
    <w:rsid w:val="0085334B"/>
    <w:rsid w:val="008537BA"/>
    <w:rsid w:val="00853922"/>
    <w:rsid w:val="00856712"/>
    <w:rsid w:val="00856814"/>
    <w:rsid w:val="0085701B"/>
    <w:rsid w:val="00857E56"/>
    <w:rsid w:val="00860808"/>
    <w:rsid w:val="008618C1"/>
    <w:rsid w:val="00861C13"/>
    <w:rsid w:val="00862349"/>
    <w:rsid w:val="008634CE"/>
    <w:rsid w:val="008642FA"/>
    <w:rsid w:val="0086571E"/>
    <w:rsid w:val="008668D6"/>
    <w:rsid w:val="00870214"/>
    <w:rsid w:val="00871116"/>
    <w:rsid w:val="00872E9A"/>
    <w:rsid w:val="00873FB3"/>
    <w:rsid w:val="00876C1D"/>
    <w:rsid w:val="00877AA4"/>
    <w:rsid w:val="00885C51"/>
    <w:rsid w:val="008875AF"/>
    <w:rsid w:val="00893F60"/>
    <w:rsid w:val="008946B6"/>
    <w:rsid w:val="00896B85"/>
    <w:rsid w:val="008976BC"/>
    <w:rsid w:val="008A05F3"/>
    <w:rsid w:val="008A243D"/>
    <w:rsid w:val="008A3EB4"/>
    <w:rsid w:val="008A4069"/>
    <w:rsid w:val="008A469D"/>
    <w:rsid w:val="008A4E31"/>
    <w:rsid w:val="008A7DDC"/>
    <w:rsid w:val="008B0321"/>
    <w:rsid w:val="008B0BF3"/>
    <w:rsid w:val="008B69C9"/>
    <w:rsid w:val="008B7190"/>
    <w:rsid w:val="008C28B8"/>
    <w:rsid w:val="008C2DBE"/>
    <w:rsid w:val="008C4801"/>
    <w:rsid w:val="008C4E76"/>
    <w:rsid w:val="008C4EB9"/>
    <w:rsid w:val="008D06C6"/>
    <w:rsid w:val="008D0E5C"/>
    <w:rsid w:val="008D1FF3"/>
    <w:rsid w:val="008D3662"/>
    <w:rsid w:val="008D387F"/>
    <w:rsid w:val="008D5E9D"/>
    <w:rsid w:val="008E013D"/>
    <w:rsid w:val="008E2729"/>
    <w:rsid w:val="008E2F39"/>
    <w:rsid w:val="008E4EA0"/>
    <w:rsid w:val="008E6250"/>
    <w:rsid w:val="008F67A2"/>
    <w:rsid w:val="00900F4C"/>
    <w:rsid w:val="00903038"/>
    <w:rsid w:val="00903B71"/>
    <w:rsid w:val="00907F30"/>
    <w:rsid w:val="0091291F"/>
    <w:rsid w:val="0091405C"/>
    <w:rsid w:val="0091551E"/>
    <w:rsid w:val="00915C3D"/>
    <w:rsid w:val="00916162"/>
    <w:rsid w:val="00916992"/>
    <w:rsid w:val="0091769A"/>
    <w:rsid w:val="00917C6F"/>
    <w:rsid w:val="00920249"/>
    <w:rsid w:val="00926972"/>
    <w:rsid w:val="00932F14"/>
    <w:rsid w:val="009340FE"/>
    <w:rsid w:val="00934597"/>
    <w:rsid w:val="0093573B"/>
    <w:rsid w:val="00936EA6"/>
    <w:rsid w:val="009406FE"/>
    <w:rsid w:val="0094247F"/>
    <w:rsid w:val="00942D60"/>
    <w:rsid w:val="0094358A"/>
    <w:rsid w:val="009460FA"/>
    <w:rsid w:val="00946A72"/>
    <w:rsid w:val="00947534"/>
    <w:rsid w:val="009478A1"/>
    <w:rsid w:val="00951859"/>
    <w:rsid w:val="00951A17"/>
    <w:rsid w:val="00953E03"/>
    <w:rsid w:val="00954818"/>
    <w:rsid w:val="0095514C"/>
    <w:rsid w:val="009557F9"/>
    <w:rsid w:val="009562B7"/>
    <w:rsid w:val="009636BE"/>
    <w:rsid w:val="00964B5B"/>
    <w:rsid w:val="0096523B"/>
    <w:rsid w:val="009711B4"/>
    <w:rsid w:val="00971DBF"/>
    <w:rsid w:val="00972D06"/>
    <w:rsid w:val="009730D8"/>
    <w:rsid w:val="0097505F"/>
    <w:rsid w:val="00975B15"/>
    <w:rsid w:val="009762DC"/>
    <w:rsid w:val="0097795F"/>
    <w:rsid w:val="0098056F"/>
    <w:rsid w:val="00981D87"/>
    <w:rsid w:val="00985960"/>
    <w:rsid w:val="009859EB"/>
    <w:rsid w:val="00992D75"/>
    <w:rsid w:val="0099323D"/>
    <w:rsid w:val="0099623A"/>
    <w:rsid w:val="0099793D"/>
    <w:rsid w:val="009A0AC6"/>
    <w:rsid w:val="009A19DC"/>
    <w:rsid w:val="009A1D02"/>
    <w:rsid w:val="009A2699"/>
    <w:rsid w:val="009A2DC9"/>
    <w:rsid w:val="009A391C"/>
    <w:rsid w:val="009A50E2"/>
    <w:rsid w:val="009B296B"/>
    <w:rsid w:val="009B391C"/>
    <w:rsid w:val="009B4077"/>
    <w:rsid w:val="009B7A9E"/>
    <w:rsid w:val="009C17BF"/>
    <w:rsid w:val="009C3B31"/>
    <w:rsid w:val="009C3B64"/>
    <w:rsid w:val="009C46E4"/>
    <w:rsid w:val="009C7E06"/>
    <w:rsid w:val="009D193E"/>
    <w:rsid w:val="009D2512"/>
    <w:rsid w:val="009D71FF"/>
    <w:rsid w:val="009E0A61"/>
    <w:rsid w:val="009E1D92"/>
    <w:rsid w:val="009E3010"/>
    <w:rsid w:val="009E46F5"/>
    <w:rsid w:val="009E6FA5"/>
    <w:rsid w:val="009F0A59"/>
    <w:rsid w:val="009F3570"/>
    <w:rsid w:val="009F50FB"/>
    <w:rsid w:val="009F59BF"/>
    <w:rsid w:val="009F5E5A"/>
    <w:rsid w:val="009F68A3"/>
    <w:rsid w:val="009F6C6D"/>
    <w:rsid w:val="009F7065"/>
    <w:rsid w:val="009F7389"/>
    <w:rsid w:val="00A003DC"/>
    <w:rsid w:val="00A01E0B"/>
    <w:rsid w:val="00A02290"/>
    <w:rsid w:val="00A064FD"/>
    <w:rsid w:val="00A073B0"/>
    <w:rsid w:val="00A10058"/>
    <w:rsid w:val="00A11DDC"/>
    <w:rsid w:val="00A23FB4"/>
    <w:rsid w:val="00A2449C"/>
    <w:rsid w:val="00A270D7"/>
    <w:rsid w:val="00A2768A"/>
    <w:rsid w:val="00A3158A"/>
    <w:rsid w:val="00A318EB"/>
    <w:rsid w:val="00A3322C"/>
    <w:rsid w:val="00A34D73"/>
    <w:rsid w:val="00A3676C"/>
    <w:rsid w:val="00A40962"/>
    <w:rsid w:val="00A4146A"/>
    <w:rsid w:val="00A434ED"/>
    <w:rsid w:val="00A513C1"/>
    <w:rsid w:val="00A52404"/>
    <w:rsid w:val="00A541FD"/>
    <w:rsid w:val="00A54835"/>
    <w:rsid w:val="00A551B9"/>
    <w:rsid w:val="00A56DC7"/>
    <w:rsid w:val="00A63E5B"/>
    <w:rsid w:val="00A6441B"/>
    <w:rsid w:val="00A66FDD"/>
    <w:rsid w:val="00A671E6"/>
    <w:rsid w:val="00A709E5"/>
    <w:rsid w:val="00A7116A"/>
    <w:rsid w:val="00A72765"/>
    <w:rsid w:val="00A74BF3"/>
    <w:rsid w:val="00A74FD1"/>
    <w:rsid w:val="00A777C3"/>
    <w:rsid w:val="00A80241"/>
    <w:rsid w:val="00A8160D"/>
    <w:rsid w:val="00A818CD"/>
    <w:rsid w:val="00A82F2E"/>
    <w:rsid w:val="00A83EAD"/>
    <w:rsid w:val="00A846A1"/>
    <w:rsid w:val="00A84A58"/>
    <w:rsid w:val="00A8588C"/>
    <w:rsid w:val="00A909F1"/>
    <w:rsid w:val="00A929A9"/>
    <w:rsid w:val="00A96594"/>
    <w:rsid w:val="00AA1546"/>
    <w:rsid w:val="00AA41BA"/>
    <w:rsid w:val="00AA6D0D"/>
    <w:rsid w:val="00AA6FA3"/>
    <w:rsid w:val="00AB718F"/>
    <w:rsid w:val="00AC073A"/>
    <w:rsid w:val="00AC392B"/>
    <w:rsid w:val="00AC3C0A"/>
    <w:rsid w:val="00AC428E"/>
    <w:rsid w:val="00AC720D"/>
    <w:rsid w:val="00AD18BB"/>
    <w:rsid w:val="00AD344F"/>
    <w:rsid w:val="00AD3FEE"/>
    <w:rsid w:val="00AD499B"/>
    <w:rsid w:val="00AD55DF"/>
    <w:rsid w:val="00AE14A1"/>
    <w:rsid w:val="00AE1927"/>
    <w:rsid w:val="00AE28DA"/>
    <w:rsid w:val="00AE499B"/>
    <w:rsid w:val="00AE4B65"/>
    <w:rsid w:val="00AE4FFD"/>
    <w:rsid w:val="00AE7413"/>
    <w:rsid w:val="00AF24FA"/>
    <w:rsid w:val="00AF387F"/>
    <w:rsid w:val="00AF397D"/>
    <w:rsid w:val="00AF562F"/>
    <w:rsid w:val="00B00E7F"/>
    <w:rsid w:val="00B048D3"/>
    <w:rsid w:val="00B055DC"/>
    <w:rsid w:val="00B064A0"/>
    <w:rsid w:val="00B075FE"/>
    <w:rsid w:val="00B15D69"/>
    <w:rsid w:val="00B163D4"/>
    <w:rsid w:val="00B17112"/>
    <w:rsid w:val="00B21055"/>
    <w:rsid w:val="00B21DCC"/>
    <w:rsid w:val="00B220D6"/>
    <w:rsid w:val="00B24C23"/>
    <w:rsid w:val="00B25F37"/>
    <w:rsid w:val="00B315EE"/>
    <w:rsid w:val="00B37158"/>
    <w:rsid w:val="00B41A7D"/>
    <w:rsid w:val="00B425AA"/>
    <w:rsid w:val="00B44422"/>
    <w:rsid w:val="00B44D5A"/>
    <w:rsid w:val="00B46BA9"/>
    <w:rsid w:val="00B46C9B"/>
    <w:rsid w:val="00B46EA0"/>
    <w:rsid w:val="00B51F07"/>
    <w:rsid w:val="00B53ED5"/>
    <w:rsid w:val="00B55714"/>
    <w:rsid w:val="00B63BBA"/>
    <w:rsid w:val="00B66945"/>
    <w:rsid w:val="00B70A07"/>
    <w:rsid w:val="00B71C13"/>
    <w:rsid w:val="00B71CC4"/>
    <w:rsid w:val="00B731D3"/>
    <w:rsid w:val="00B7465F"/>
    <w:rsid w:val="00B75B57"/>
    <w:rsid w:val="00B7636B"/>
    <w:rsid w:val="00B77C18"/>
    <w:rsid w:val="00B77C1C"/>
    <w:rsid w:val="00B80989"/>
    <w:rsid w:val="00B811B3"/>
    <w:rsid w:val="00B839A3"/>
    <w:rsid w:val="00B8492B"/>
    <w:rsid w:val="00B90269"/>
    <w:rsid w:val="00B902BD"/>
    <w:rsid w:val="00B90DFC"/>
    <w:rsid w:val="00B919B8"/>
    <w:rsid w:val="00B92501"/>
    <w:rsid w:val="00B92B91"/>
    <w:rsid w:val="00B93233"/>
    <w:rsid w:val="00B94FE8"/>
    <w:rsid w:val="00B97084"/>
    <w:rsid w:val="00B974D6"/>
    <w:rsid w:val="00BA1009"/>
    <w:rsid w:val="00BA1A94"/>
    <w:rsid w:val="00BA4068"/>
    <w:rsid w:val="00BA5E81"/>
    <w:rsid w:val="00BA789C"/>
    <w:rsid w:val="00BB0EC9"/>
    <w:rsid w:val="00BB14FB"/>
    <w:rsid w:val="00BB45BD"/>
    <w:rsid w:val="00BB6635"/>
    <w:rsid w:val="00BB6972"/>
    <w:rsid w:val="00BC13D3"/>
    <w:rsid w:val="00BC1C26"/>
    <w:rsid w:val="00BC7E87"/>
    <w:rsid w:val="00BD2A39"/>
    <w:rsid w:val="00BD2E80"/>
    <w:rsid w:val="00BD3035"/>
    <w:rsid w:val="00BD317D"/>
    <w:rsid w:val="00BD3AA8"/>
    <w:rsid w:val="00BD4325"/>
    <w:rsid w:val="00BD49FF"/>
    <w:rsid w:val="00BD4B64"/>
    <w:rsid w:val="00BD77E1"/>
    <w:rsid w:val="00BE024D"/>
    <w:rsid w:val="00BE0F9A"/>
    <w:rsid w:val="00BE11B8"/>
    <w:rsid w:val="00BE1CD5"/>
    <w:rsid w:val="00BE35B0"/>
    <w:rsid w:val="00BE520F"/>
    <w:rsid w:val="00BE576A"/>
    <w:rsid w:val="00BF023F"/>
    <w:rsid w:val="00BF0969"/>
    <w:rsid w:val="00BF45A3"/>
    <w:rsid w:val="00BF4705"/>
    <w:rsid w:val="00BF558F"/>
    <w:rsid w:val="00BF581C"/>
    <w:rsid w:val="00BF6672"/>
    <w:rsid w:val="00BF7FF0"/>
    <w:rsid w:val="00C002F3"/>
    <w:rsid w:val="00C0145D"/>
    <w:rsid w:val="00C034FB"/>
    <w:rsid w:val="00C03EE9"/>
    <w:rsid w:val="00C112F2"/>
    <w:rsid w:val="00C11AEA"/>
    <w:rsid w:val="00C12502"/>
    <w:rsid w:val="00C15443"/>
    <w:rsid w:val="00C168B8"/>
    <w:rsid w:val="00C17F78"/>
    <w:rsid w:val="00C20308"/>
    <w:rsid w:val="00C21F55"/>
    <w:rsid w:val="00C2348D"/>
    <w:rsid w:val="00C23723"/>
    <w:rsid w:val="00C2602F"/>
    <w:rsid w:val="00C26B3B"/>
    <w:rsid w:val="00C27AFA"/>
    <w:rsid w:val="00C31BE8"/>
    <w:rsid w:val="00C33555"/>
    <w:rsid w:val="00C35611"/>
    <w:rsid w:val="00C36CC1"/>
    <w:rsid w:val="00C40AA5"/>
    <w:rsid w:val="00C44E6A"/>
    <w:rsid w:val="00C46F70"/>
    <w:rsid w:val="00C476D0"/>
    <w:rsid w:val="00C5043F"/>
    <w:rsid w:val="00C5219A"/>
    <w:rsid w:val="00C545CB"/>
    <w:rsid w:val="00C56BB7"/>
    <w:rsid w:val="00C6434A"/>
    <w:rsid w:val="00C64555"/>
    <w:rsid w:val="00C70085"/>
    <w:rsid w:val="00C74398"/>
    <w:rsid w:val="00C77998"/>
    <w:rsid w:val="00C80BE9"/>
    <w:rsid w:val="00C830B9"/>
    <w:rsid w:val="00C836E3"/>
    <w:rsid w:val="00C836FF"/>
    <w:rsid w:val="00C854DC"/>
    <w:rsid w:val="00C86577"/>
    <w:rsid w:val="00C91323"/>
    <w:rsid w:val="00C91C02"/>
    <w:rsid w:val="00C920DC"/>
    <w:rsid w:val="00C92E07"/>
    <w:rsid w:val="00C96196"/>
    <w:rsid w:val="00C96868"/>
    <w:rsid w:val="00C97ABC"/>
    <w:rsid w:val="00CA0416"/>
    <w:rsid w:val="00CA24BE"/>
    <w:rsid w:val="00CA343B"/>
    <w:rsid w:val="00CA5145"/>
    <w:rsid w:val="00CA5734"/>
    <w:rsid w:val="00CB115C"/>
    <w:rsid w:val="00CB18AD"/>
    <w:rsid w:val="00CB2017"/>
    <w:rsid w:val="00CB2AFA"/>
    <w:rsid w:val="00CB4602"/>
    <w:rsid w:val="00CC05EC"/>
    <w:rsid w:val="00CC3764"/>
    <w:rsid w:val="00CC3A35"/>
    <w:rsid w:val="00CC5468"/>
    <w:rsid w:val="00CC560B"/>
    <w:rsid w:val="00CC5AF6"/>
    <w:rsid w:val="00CC75E2"/>
    <w:rsid w:val="00CD46EB"/>
    <w:rsid w:val="00CD52AB"/>
    <w:rsid w:val="00CD7EBF"/>
    <w:rsid w:val="00CE02E1"/>
    <w:rsid w:val="00CE040F"/>
    <w:rsid w:val="00CE04C0"/>
    <w:rsid w:val="00CE0E4C"/>
    <w:rsid w:val="00CE46E0"/>
    <w:rsid w:val="00CE59AA"/>
    <w:rsid w:val="00CF0013"/>
    <w:rsid w:val="00CF0E86"/>
    <w:rsid w:val="00CF264B"/>
    <w:rsid w:val="00CF4553"/>
    <w:rsid w:val="00CF5609"/>
    <w:rsid w:val="00D00DFA"/>
    <w:rsid w:val="00D0240C"/>
    <w:rsid w:val="00D0279E"/>
    <w:rsid w:val="00D0335C"/>
    <w:rsid w:val="00D0494F"/>
    <w:rsid w:val="00D056F1"/>
    <w:rsid w:val="00D06616"/>
    <w:rsid w:val="00D12B4C"/>
    <w:rsid w:val="00D13730"/>
    <w:rsid w:val="00D144D7"/>
    <w:rsid w:val="00D15693"/>
    <w:rsid w:val="00D15A08"/>
    <w:rsid w:val="00D23DB6"/>
    <w:rsid w:val="00D32073"/>
    <w:rsid w:val="00D354F6"/>
    <w:rsid w:val="00D37DE8"/>
    <w:rsid w:val="00D407C5"/>
    <w:rsid w:val="00D43A89"/>
    <w:rsid w:val="00D44818"/>
    <w:rsid w:val="00D453FD"/>
    <w:rsid w:val="00D507C6"/>
    <w:rsid w:val="00D51A95"/>
    <w:rsid w:val="00D51C20"/>
    <w:rsid w:val="00D52813"/>
    <w:rsid w:val="00D53634"/>
    <w:rsid w:val="00D555F3"/>
    <w:rsid w:val="00D60568"/>
    <w:rsid w:val="00D61DE1"/>
    <w:rsid w:val="00D648B7"/>
    <w:rsid w:val="00D6495C"/>
    <w:rsid w:val="00D67550"/>
    <w:rsid w:val="00D703D2"/>
    <w:rsid w:val="00D70C7A"/>
    <w:rsid w:val="00D72A29"/>
    <w:rsid w:val="00D7376E"/>
    <w:rsid w:val="00D742FB"/>
    <w:rsid w:val="00D7482C"/>
    <w:rsid w:val="00D75970"/>
    <w:rsid w:val="00D834E5"/>
    <w:rsid w:val="00D85041"/>
    <w:rsid w:val="00D85F59"/>
    <w:rsid w:val="00D90B71"/>
    <w:rsid w:val="00D92901"/>
    <w:rsid w:val="00D93D48"/>
    <w:rsid w:val="00D95D3C"/>
    <w:rsid w:val="00D96C9C"/>
    <w:rsid w:val="00D973AB"/>
    <w:rsid w:val="00DA10A8"/>
    <w:rsid w:val="00DA174B"/>
    <w:rsid w:val="00DA1E0D"/>
    <w:rsid w:val="00DA378B"/>
    <w:rsid w:val="00DA3932"/>
    <w:rsid w:val="00DA4C12"/>
    <w:rsid w:val="00DA790A"/>
    <w:rsid w:val="00DB123A"/>
    <w:rsid w:val="00DB1C73"/>
    <w:rsid w:val="00DB1E08"/>
    <w:rsid w:val="00DB2973"/>
    <w:rsid w:val="00DB62CE"/>
    <w:rsid w:val="00DC0FBA"/>
    <w:rsid w:val="00DC1089"/>
    <w:rsid w:val="00DC1B56"/>
    <w:rsid w:val="00DC20CC"/>
    <w:rsid w:val="00DC2129"/>
    <w:rsid w:val="00DC285E"/>
    <w:rsid w:val="00DC4B8B"/>
    <w:rsid w:val="00DC5818"/>
    <w:rsid w:val="00DC5AF0"/>
    <w:rsid w:val="00DC6570"/>
    <w:rsid w:val="00DC7231"/>
    <w:rsid w:val="00DC78DB"/>
    <w:rsid w:val="00DD154E"/>
    <w:rsid w:val="00DD265C"/>
    <w:rsid w:val="00DD3703"/>
    <w:rsid w:val="00DD6EEC"/>
    <w:rsid w:val="00DD7321"/>
    <w:rsid w:val="00DE33F1"/>
    <w:rsid w:val="00DE4139"/>
    <w:rsid w:val="00DE5528"/>
    <w:rsid w:val="00DE6724"/>
    <w:rsid w:val="00DF13D3"/>
    <w:rsid w:val="00DF1D2F"/>
    <w:rsid w:val="00DF218B"/>
    <w:rsid w:val="00DF25C3"/>
    <w:rsid w:val="00DF5CFF"/>
    <w:rsid w:val="00DF6567"/>
    <w:rsid w:val="00DF65F5"/>
    <w:rsid w:val="00DF66B3"/>
    <w:rsid w:val="00DF6F3D"/>
    <w:rsid w:val="00DF72BB"/>
    <w:rsid w:val="00E04062"/>
    <w:rsid w:val="00E063C6"/>
    <w:rsid w:val="00E1169B"/>
    <w:rsid w:val="00E11798"/>
    <w:rsid w:val="00E11A39"/>
    <w:rsid w:val="00E11B6B"/>
    <w:rsid w:val="00E12504"/>
    <w:rsid w:val="00E12B24"/>
    <w:rsid w:val="00E13633"/>
    <w:rsid w:val="00E13D76"/>
    <w:rsid w:val="00E15896"/>
    <w:rsid w:val="00E16167"/>
    <w:rsid w:val="00E2003B"/>
    <w:rsid w:val="00E2047D"/>
    <w:rsid w:val="00E26887"/>
    <w:rsid w:val="00E27897"/>
    <w:rsid w:val="00E279D8"/>
    <w:rsid w:val="00E30092"/>
    <w:rsid w:val="00E30662"/>
    <w:rsid w:val="00E319B1"/>
    <w:rsid w:val="00E327A6"/>
    <w:rsid w:val="00E33BD4"/>
    <w:rsid w:val="00E3684F"/>
    <w:rsid w:val="00E374CD"/>
    <w:rsid w:val="00E4008A"/>
    <w:rsid w:val="00E41E7E"/>
    <w:rsid w:val="00E420E7"/>
    <w:rsid w:val="00E437BF"/>
    <w:rsid w:val="00E4453C"/>
    <w:rsid w:val="00E45952"/>
    <w:rsid w:val="00E4784C"/>
    <w:rsid w:val="00E47D3B"/>
    <w:rsid w:val="00E5095F"/>
    <w:rsid w:val="00E5105C"/>
    <w:rsid w:val="00E538F8"/>
    <w:rsid w:val="00E53AB0"/>
    <w:rsid w:val="00E5492F"/>
    <w:rsid w:val="00E56DD2"/>
    <w:rsid w:val="00E572B1"/>
    <w:rsid w:val="00E6010D"/>
    <w:rsid w:val="00E6057E"/>
    <w:rsid w:val="00E6369A"/>
    <w:rsid w:val="00E65215"/>
    <w:rsid w:val="00E70A86"/>
    <w:rsid w:val="00E73E50"/>
    <w:rsid w:val="00E7406C"/>
    <w:rsid w:val="00E777EC"/>
    <w:rsid w:val="00E80FCD"/>
    <w:rsid w:val="00E90B76"/>
    <w:rsid w:val="00E920B2"/>
    <w:rsid w:val="00E92E6F"/>
    <w:rsid w:val="00E954D8"/>
    <w:rsid w:val="00EA05D9"/>
    <w:rsid w:val="00EA2226"/>
    <w:rsid w:val="00EA2267"/>
    <w:rsid w:val="00EA25AA"/>
    <w:rsid w:val="00EA4228"/>
    <w:rsid w:val="00EA6CDA"/>
    <w:rsid w:val="00EA71B8"/>
    <w:rsid w:val="00EA7DB0"/>
    <w:rsid w:val="00EA7F2F"/>
    <w:rsid w:val="00EB4D06"/>
    <w:rsid w:val="00EB576F"/>
    <w:rsid w:val="00EB6590"/>
    <w:rsid w:val="00EC00DE"/>
    <w:rsid w:val="00EC0135"/>
    <w:rsid w:val="00EC03CD"/>
    <w:rsid w:val="00EC0783"/>
    <w:rsid w:val="00EC1438"/>
    <w:rsid w:val="00EC21DF"/>
    <w:rsid w:val="00EC25CC"/>
    <w:rsid w:val="00EC2C86"/>
    <w:rsid w:val="00EC2D2B"/>
    <w:rsid w:val="00EC2EBC"/>
    <w:rsid w:val="00EC30E1"/>
    <w:rsid w:val="00EC3436"/>
    <w:rsid w:val="00EC3B70"/>
    <w:rsid w:val="00EC5364"/>
    <w:rsid w:val="00EC66BB"/>
    <w:rsid w:val="00EC759D"/>
    <w:rsid w:val="00ED172A"/>
    <w:rsid w:val="00ED4FD6"/>
    <w:rsid w:val="00ED53FF"/>
    <w:rsid w:val="00ED7BCC"/>
    <w:rsid w:val="00EE01DC"/>
    <w:rsid w:val="00EE07D9"/>
    <w:rsid w:val="00EE14EA"/>
    <w:rsid w:val="00EE1AE4"/>
    <w:rsid w:val="00EE246E"/>
    <w:rsid w:val="00EE2539"/>
    <w:rsid w:val="00EE5A80"/>
    <w:rsid w:val="00EE5EAC"/>
    <w:rsid w:val="00EF184E"/>
    <w:rsid w:val="00EF6B97"/>
    <w:rsid w:val="00F0567A"/>
    <w:rsid w:val="00F10DF6"/>
    <w:rsid w:val="00F111CD"/>
    <w:rsid w:val="00F14AB3"/>
    <w:rsid w:val="00F14BEC"/>
    <w:rsid w:val="00F15CED"/>
    <w:rsid w:val="00F16635"/>
    <w:rsid w:val="00F224B7"/>
    <w:rsid w:val="00F225C5"/>
    <w:rsid w:val="00F22AD1"/>
    <w:rsid w:val="00F24740"/>
    <w:rsid w:val="00F2587A"/>
    <w:rsid w:val="00F276FF"/>
    <w:rsid w:val="00F307EE"/>
    <w:rsid w:val="00F33373"/>
    <w:rsid w:val="00F33470"/>
    <w:rsid w:val="00F34E02"/>
    <w:rsid w:val="00F3715D"/>
    <w:rsid w:val="00F37A10"/>
    <w:rsid w:val="00F41083"/>
    <w:rsid w:val="00F420C8"/>
    <w:rsid w:val="00F42A4C"/>
    <w:rsid w:val="00F46045"/>
    <w:rsid w:val="00F46B4B"/>
    <w:rsid w:val="00F47036"/>
    <w:rsid w:val="00F526BD"/>
    <w:rsid w:val="00F52C32"/>
    <w:rsid w:val="00F54EAC"/>
    <w:rsid w:val="00F56A5D"/>
    <w:rsid w:val="00F634A1"/>
    <w:rsid w:val="00F6502F"/>
    <w:rsid w:val="00F65222"/>
    <w:rsid w:val="00F65328"/>
    <w:rsid w:val="00F65A7B"/>
    <w:rsid w:val="00F66137"/>
    <w:rsid w:val="00F66C2B"/>
    <w:rsid w:val="00F70081"/>
    <w:rsid w:val="00F8195F"/>
    <w:rsid w:val="00F834A7"/>
    <w:rsid w:val="00F87FD8"/>
    <w:rsid w:val="00F9419F"/>
    <w:rsid w:val="00FA1710"/>
    <w:rsid w:val="00FA296F"/>
    <w:rsid w:val="00FA4AB3"/>
    <w:rsid w:val="00FA4B15"/>
    <w:rsid w:val="00FA54F8"/>
    <w:rsid w:val="00FA7228"/>
    <w:rsid w:val="00FB18D5"/>
    <w:rsid w:val="00FB2386"/>
    <w:rsid w:val="00FB256B"/>
    <w:rsid w:val="00FB37BC"/>
    <w:rsid w:val="00FB41E1"/>
    <w:rsid w:val="00FB7458"/>
    <w:rsid w:val="00FB7512"/>
    <w:rsid w:val="00FC0551"/>
    <w:rsid w:val="00FC4AB6"/>
    <w:rsid w:val="00FC5DE1"/>
    <w:rsid w:val="00FC609F"/>
    <w:rsid w:val="00FC6C7C"/>
    <w:rsid w:val="00FC74C8"/>
    <w:rsid w:val="00FC7BAF"/>
    <w:rsid w:val="00FC7C24"/>
    <w:rsid w:val="00FD5A73"/>
    <w:rsid w:val="00FD5B55"/>
    <w:rsid w:val="00FD7547"/>
    <w:rsid w:val="00FE0100"/>
    <w:rsid w:val="00FE16DD"/>
    <w:rsid w:val="00FE1C85"/>
    <w:rsid w:val="00FE287B"/>
    <w:rsid w:val="00FE2C25"/>
    <w:rsid w:val="00FE6B50"/>
    <w:rsid w:val="00FE6F5E"/>
    <w:rsid w:val="00FE7693"/>
    <w:rsid w:val="00FE7EEC"/>
    <w:rsid w:val="00FF0422"/>
    <w:rsid w:val="00FF0BE0"/>
    <w:rsid w:val="00FF1631"/>
    <w:rsid w:val="00FF1B03"/>
    <w:rsid w:val="00FF26AD"/>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07BF534A"/>
  <w15:docId w15:val="{EB1DE88B-05A0-4939-888E-18E0096F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E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6C0A12"/>
    <w:pPr>
      <w:ind w:left="720"/>
      <w:contextualSpacing/>
    </w:pPr>
  </w:style>
  <w:style w:type="paragraph" w:customStyle="1" w:styleId="FSBullet">
    <w:name w:val="FS Bullet"/>
    <w:basedOn w:val="Normal"/>
    <w:next w:val="Normal"/>
    <w:link w:val="FSBulletChar"/>
    <w:qFormat/>
    <w:rsid w:val="00F111CD"/>
    <w:pPr>
      <w:ind w:left="567" w:hanging="567"/>
    </w:pPr>
    <w:rPr>
      <w:rFonts w:cs="Arial"/>
    </w:rPr>
  </w:style>
  <w:style w:type="character" w:customStyle="1" w:styleId="FSBulletChar">
    <w:name w:val="FS Bullet Char"/>
    <w:basedOn w:val="DefaultParagraphFont"/>
    <w:link w:val="FSBullet"/>
    <w:rsid w:val="00F111CD"/>
    <w:rPr>
      <w:rFonts w:ascii="Arial" w:hAnsi="Arial" w:cs="Arial"/>
      <w:sz w:val="22"/>
      <w:szCs w:val="24"/>
      <w:lang w:eastAsia="en-US" w:bidi="en-US"/>
    </w:rPr>
  </w:style>
  <w:style w:type="table" w:customStyle="1" w:styleId="TableGrid1">
    <w:name w:val="Table Grid1"/>
    <w:basedOn w:val="TableNormal"/>
    <w:next w:val="TableGrid"/>
    <w:uiPriority w:val="59"/>
    <w:rsid w:val="004F0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8E4EA0"/>
    <w:rPr>
      <w:i/>
      <w:iCs/>
    </w:rPr>
  </w:style>
  <w:style w:type="table" w:customStyle="1" w:styleId="TableGrid12">
    <w:name w:val="Table Grid12"/>
    <w:basedOn w:val="TableNormal"/>
    <w:uiPriority w:val="59"/>
    <w:rsid w:val="008E4EA0"/>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6A72"/>
    <w:rPr>
      <w:rFonts w:ascii="Arial" w:eastAsiaTheme="minorHAnsi" w:hAnsi="Arial"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
    <w:name w:val="Table Grid121"/>
    <w:basedOn w:val="TableNormal"/>
    <w:uiPriority w:val="59"/>
    <w:rsid w:val="00946A72"/>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57513413">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60217098">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40225733">
      <w:bodyDiv w:val="1"/>
      <w:marLeft w:val="0"/>
      <w:marRight w:val="0"/>
      <w:marTop w:val="0"/>
      <w:marBottom w:val="0"/>
      <w:divBdr>
        <w:top w:val="none" w:sz="0" w:space="0" w:color="auto"/>
        <w:left w:val="none" w:sz="0" w:space="0" w:color="auto"/>
        <w:bottom w:val="none" w:sz="0" w:space="0" w:color="auto"/>
        <w:right w:val="none" w:sz="0" w:space="0" w:color="auto"/>
      </w:divBdr>
    </w:div>
    <w:div w:id="1319722888">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835098650">
      <w:bodyDiv w:val="1"/>
      <w:marLeft w:val="0"/>
      <w:marRight w:val="0"/>
      <w:marTop w:val="0"/>
      <w:marBottom w:val="0"/>
      <w:divBdr>
        <w:top w:val="none" w:sz="0" w:space="0" w:color="auto"/>
        <w:left w:val="none" w:sz="0" w:space="0" w:color="auto"/>
        <w:bottom w:val="none" w:sz="0" w:space="0" w:color="auto"/>
        <w:right w:val="none" w:sz="0" w:space="0" w:color="auto"/>
      </w:divBdr>
    </w:div>
    <w:div w:id="20862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s://www.google.com.au/url?sa=t&amp;rct=j&amp;q=&amp;esrc=s&amp;source=web&amp;cd=1&amp;ved=0ahUKEwiU9MScj9PTAhUJa7wKHagRBCkQFggiMAA&amp;url=https%3A%2F%2Fgain.fas.usda.gov%2FRecent%2520GAIN%2520Publications%2FFood%2520and%2520Agricultural%2520Import%2520Regulations%2520and%2520Standards%2520-%2520Narrative_Beijing_China%2520-%2520Peoples%2520Republic%2520of_12-12-2013.pdf&amp;usg=AFQjCNH7GSvDuP5Dijs6KJ_euZ4Bp0X3gA&amp;sig2=7sNe8cQqusn6vPJOhBuvFQ"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s://admin-www.foodstandards.gov.au/code/applications/Pages/A1129-MonkFruitFA.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usp.org/food-ingredients/food-chemicals-code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foodregulation.gov.au/internet/fr/publishing.nsf/Content/forum-communique-2017-April" TargetMode="External"/><Relationship Id="rId29" Type="http://schemas.openxmlformats.org/officeDocument/2006/relationships/hyperlink" Target="http://www.accessdata.fda.gov/scripts/fdcc/?set=GRASNotices&amp;id=52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fcr.or.jp/zaidan/FFCRHOME.nsf/pages/list-exst.add" TargetMode="External"/><Relationship Id="rId32" Type="http://schemas.openxmlformats.org/officeDocument/2006/relationships/fontTable" Target="fontTable.xml"/><Relationship Id="rId28" Type="http://schemas.openxmlformats.org/officeDocument/2006/relationships/hyperlink" Target="http://www.accessdata.fda.gov/scripts/fdcc/?set=GRASNotices&amp;id=359" TargetMode="External"/><Relationship Id="rId15" Type="http://schemas.openxmlformats.org/officeDocument/2006/relationships/header" Target="header1.xml"/><Relationship Id="rId23" Type="http://schemas.openxmlformats.org/officeDocument/2006/relationships/hyperlink" Target="http://www.hc-sc.gc.ca/fn-an/consult/nom-adm-0019/index-eng.php" TargetMode="External"/><Relationship Id="rId10" Type="http://schemas.openxmlformats.org/officeDocument/2006/relationships/settings" Target="settings.xml"/><Relationship Id="rId19" Type="http://schemas.openxmlformats.org/officeDocument/2006/relationships/hyperlink" Target="https://admin-www.foodstandards.gov.au/code/applications/Pages/A1129-MonkFruitFA.aspx" TargetMode="External"/><Relationship Id="rId31" Type="http://schemas.openxmlformats.org/officeDocument/2006/relationships/image" Target="media/image2.png"/><Relationship Id="rId30" Type="http://schemas.openxmlformats.org/officeDocument/2006/relationships/hyperlink" Target="http://www.accessdata.fda.gov/scripts/fdcc/?set=GRASNotices&amp;id=556"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foodregulation.gov.au/internet/fr/publishing.nsf/Content/publication-Policy-Guideline-on-the-Addition-of-Substances-other-than-Vitamins-and-Minerals" TargetMode="External"/><Relationship Id="rId27" Type="http://schemas.openxmlformats.org/officeDocument/2006/relationships/hyperlink" Target="http://www.accessdata.fda.gov/scripts/fdcc/?set=GRASNotices&amp;id=30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dmin-www.foodstandards.gov.au/code/applications/Pages/A1129-MonkFruitFA.aspx" TargetMode="External"/><Relationship Id="rId2" Type="http://schemas.openxmlformats.org/officeDocument/2006/relationships/hyperlink" Target="http://foodregulation.gov.au/internet/fr/publishing.nsf/Content/forum-communique-2017-April" TargetMode="External"/><Relationship Id="rId1" Type="http://schemas.openxmlformats.org/officeDocument/2006/relationships/hyperlink" Target="https://admin-www.foodstandards.gov.au/code/applications/Pages/A1129-MonkFruitFA.aspx" TargetMode="External"/><Relationship Id="rId4"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X3VAMR3A5FUY-552-7051</_dlc_DocId>
    <_dlc_DocIdUrl xmlns="ff5de93e-c5e8-4efc-a1bd-21450292fcfe">
      <Url>http://teams/Sections/RAP/_layouts/15/DocIdRedir.aspx?ID=X3VAMR3A5FUY-552-7051</Url>
      <Description>X3VAMR3A5FUY-552-7051</Description>
    </_dlc_DocIdUrl>
    <_dlc_DocIdPersistId xmlns="ff5de93e-c5e8-4efc-a1bd-21450292fcf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904D6-5D49-46D2-8972-A9CAA46AE60E}"/>
</file>

<file path=customXml/itemProps2.xml><?xml version="1.0" encoding="utf-8"?>
<ds:datastoreItem xmlns:ds="http://schemas.openxmlformats.org/officeDocument/2006/customXml" ds:itemID="{577143B6-D21E-48BF-8A16-C643293297E2}"/>
</file>

<file path=customXml/itemProps3.xml><?xml version="1.0" encoding="utf-8"?>
<ds:datastoreItem xmlns:ds="http://schemas.openxmlformats.org/officeDocument/2006/customXml" ds:itemID="{F537F20F-4703-49CB-9F93-85390624ADD4}"/>
</file>

<file path=customXml/itemProps4.xml><?xml version="1.0" encoding="utf-8"?>
<ds:datastoreItem xmlns:ds="http://schemas.openxmlformats.org/officeDocument/2006/customXml" ds:itemID="{83DAEAA1-B9A3-45D0-9924-79266761F593}"/>
</file>

<file path=customXml/itemProps5.xml><?xml version="1.0" encoding="utf-8"?>
<ds:datastoreItem xmlns:ds="http://schemas.openxmlformats.org/officeDocument/2006/customXml" ds:itemID="{259904D6-5D49-46D2-8972-A9CAA46AE60E}">
  <ds:schemaRefs>
    <ds:schemaRef ds:uri="http://purl.org/dc/elements/1.1/"/>
    <ds:schemaRef ds:uri="http://purl.org/dc/dcmitype/"/>
    <ds:schemaRef ds:uri="ec50576e-4a27-4780-a1e1-e59563bc70b8"/>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ff5de93e-c5e8-4efc-a1bd-21450292fcfe"/>
  </ds:schemaRefs>
</ds:datastoreItem>
</file>

<file path=customXml/itemProps6.xml><?xml version="1.0" encoding="utf-8"?>
<ds:datastoreItem xmlns:ds="http://schemas.openxmlformats.org/officeDocument/2006/customXml" ds:itemID="{440237A7-29D5-4CF2-B157-AB0F96D5B164}"/>
</file>

<file path=customXml/itemProps7.xml><?xml version="1.0" encoding="utf-8"?>
<ds:datastoreItem xmlns:ds="http://schemas.openxmlformats.org/officeDocument/2006/customXml" ds:itemID="{EB91838A-8570-40A5-BFB1-42B431359C26}"/>
</file>

<file path=docProps/app.xml><?xml version="1.0" encoding="utf-8"?>
<Properties xmlns="http://schemas.openxmlformats.org/officeDocument/2006/extended-properties" xmlns:vt="http://schemas.openxmlformats.org/officeDocument/2006/docPropsVTypes">
  <Template>Normal</Template>
  <TotalTime>4</TotalTime>
  <Pages>31</Pages>
  <Words>10688</Words>
  <Characters>60922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71468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Christine Coughlan</cp:lastModifiedBy>
  <cp:revision>3</cp:revision>
  <cp:lastPrinted>2018-09-16T23:31:00Z</cp:lastPrinted>
  <dcterms:created xsi:type="dcterms:W3CDTF">2018-11-08T00:02:00Z</dcterms:created>
  <dcterms:modified xsi:type="dcterms:W3CDTF">2018-11-08T00:30:00Z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824b3886-01d7-42ba-b889-fcae79c9e661</vt:lpwstr>
  </property>
  <property fmtid="{D5CDD505-2E9C-101B-9397-08002B2CF9AE}" pid="6" name="TitusGUID">
    <vt:lpwstr>bc69aa2d-b6b5-413a-a1b2-6356cbc37c6e</vt:lpwstr>
  </property>
  <property fmtid="{D5CDD505-2E9C-101B-9397-08002B2CF9AE}" pid="7" name="docIndexRef">
    <vt:lpwstr>dd2732a5-690b-4e04-a278-75900420434a</vt:lpwstr>
  </property>
  <property fmtid="{D5CDD505-2E9C-101B-9397-08002B2CF9AE}" pid="8" name="bjSaver">
    <vt:lpwstr>mhrlfEW7b9k68ds2IFR69UD4CsNiGzlo</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y fmtid="{D5CDD505-2E9C-101B-9397-08002B2CF9AE}" pid="12" name="RecordPoint_WorkflowType">
    <vt:lpwstr>ActiveSubmitStub</vt:lpwstr>
  </property>
  <property fmtid="{D5CDD505-2E9C-101B-9397-08002B2CF9AE}" pid="13" name="RecordPoint_ActiveItemUniqueId">
    <vt:lpwstr>{19112a07-4190-4997-87c7-0ebf73e6f0fe}</vt:lpwstr>
  </property>
  <property fmtid="{D5CDD505-2E9C-101B-9397-08002B2CF9AE}" pid="14" name="RecordPoint_ActiveItemWebId">
    <vt:lpwstr>{269a345e-c765-46fd-9136-7106476d776b}</vt:lpwstr>
  </property>
  <property fmtid="{D5CDD505-2E9C-101B-9397-08002B2CF9AE}" pid="15" name="RecordPoint_ActiveItemSiteId">
    <vt:lpwstr>{dd95a578-5c6a-4f11-92f7-f95884d628d6}</vt:lpwstr>
  </property>
  <property fmtid="{D5CDD505-2E9C-101B-9397-08002B2CF9AE}" pid="16" name="RecordPoint_ActiveItemListId">
    <vt:lpwstr>{d68add8c-ddfc-4114-9024-d005db83e8a5}</vt:lpwstr>
  </property>
  <property fmtid="{D5CDD505-2E9C-101B-9397-08002B2CF9AE}" pid="17" name="RecordPoint_RecordNumberSubmitted">
    <vt:lpwstr>R0000085441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2018-10-08T09:06:59.8036902+11:00</vt:lpwstr>
  </property>
</Properties>
</file>